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2647" w14:textId="77777777" w:rsidR="00242AFF" w:rsidRPr="007732A1" w:rsidRDefault="00242AFF" w:rsidP="00242AFF">
      <w:pPr>
        <w:pStyle w:val="Footer"/>
        <w:tabs>
          <w:tab w:val="clear" w:pos="4320"/>
          <w:tab w:val="clear" w:pos="8640"/>
        </w:tabs>
        <w:spacing w:line="12" w:lineRule="atLeast"/>
        <w:jc w:val="center"/>
        <w:rPr>
          <w:rFonts w:ascii="Effra Corp" w:hAnsi="Effra Corp" w:cs="Arial"/>
          <w:b/>
          <w:bCs/>
          <w:color w:val="000000" w:themeColor="text1"/>
          <w:spacing w:val="-2"/>
          <w:sz w:val="21"/>
          <w:szCs w:val="21"/>
          <w:lang w:val="el-GR"/>
        </w:rPr>
      </w:pPr>
      <w:r w:rsidRPr="007732A1">
        <w:rPr>
          <w:rFonts w:ascii="Effra Corp" w:eastAsia="Effra Corp" w:hAnsi="Effra Corp" w:cs="Arial"/>
          <w:b/>
          <w:color w:val="000000" w:themeColor="text1"/>
          <w:spacing w:val="-2"/>
          <w:sz w:val="21"/>
          <w:szCs w:val="21"/>
          <w:lang w:val="el-GR" w:bidi="el-GR"/>
        </w:rPr>
        <w:t>ΠΕΡΙΛΗΠΤΙΚΗ ΕΝΗΜΕΡΩΣΗ ΠΡΩΤΟΥ ΤΡΙΜΗΝΟΥ 2023</w:t>
      </w:r>
    </w:p>
    <w:p w14:paraId="572171EB" w14:textId="77777777" w:rsidR="00242AFF" w:rsidRPr="00030147" w:rsidRDefault="00242AFF" w:rsidP="00242AFF">
      <w:pPr>
        <w:pStyle w:val="Footer"/>
        <w:tabs>
          <w:tab w:val="clear" w:pos="4320"/>
          <w:tab w:val="clear" w:pos="8640"/>
        </w:tabs>
        <w:spacing w:line="12" w:lineRule="atLeast"/>
        <w:jc w:val="center"/>
        <w:rPr>
          <w:rFonts w:ascii="Effra Corp" w:hAnsi="Effra Corp" w:cs="Arial"/>
          <w:b/>
          <w:bCs/>
          <w:color w:val="000000" w:themeColor="text1"/>
          <w:spacing w:val="-2"/>
          <w:sz w:val="21"/>
          <w:szCs w:val="21"/>
          <w:highlight w:val="yellow"/>
          <w:lang w:val="el-GR"/>
        </w:rPr>
      </w:pPr>
    </w:p>
    <w:p w14:paraId="391C3597" w14:textId="01E00447" w:rsidR="00242AFF" w:rsidRPr="00030147" w:rsidRDefault="00242AFF" w:rsidP="00242AFF">
      <w:pPr>
        <w:pStyle w:val="Footer"/>
        <w:tabs>
          <w:tab w:val="clear" w:pos="4320"/>
          <w:tab w:val="clear" w:pos="8640"/>
        </w:tabs>
        <w:ind w:left="1134" w:right="1369"/>
        <w:jc w:val="center"/>
        <w:rPr>
          <w:rFonts w:ascii="Effra Corp" w:hAnsi="Effra Corp"/>
          <w:b/>
          <w:color w:val="FF0000"/>
          <w:spacing w:val="-2"/>
          <w:sz w:val="21"/>
          <w:szCs w:val="21"/>
          <w:highlight w:val="yellow"/>
          <w:lang w:val="el-GR"/>
        </w:rPr>
      </w:pPr>
      <w:r w:rsidRPr="004440D0">
        <w:rPr>
          <w:rFonts w:ascii="Effra Corp" w:eastAsia="Effra Corp" w:hAnsi="Effra Corp" w:cs="Effra Corp"/>
          <w:b/>
          <w:color w:val="FF0000"/>
          <w:spacing w:val="-2"/>
          <w:sz w:val="21"/>
          <w:szCs w:val="21"/>
          <w:lang w:val="el-GR" w:bidi="el-GR"/>
        </w:rPr>
        <w:t>Η πρόοδος</w:t>
      </w:r>
      <w:r w:rsidR="0009511E">
        <w:rPr>
          <w:rFonts w:ascii="Effra Corp" w:eastAsia="Effra Corp" w:hAnsi="Effra Corp" w:cs="Effra Corp"/>
          <w:b/>
          <w:color w:val="FF0000"/>
          <w:spacing w:val="-2"/>
          <w:sz w:val="21"/>
          <w:szCs w:val="21"/>
          <w:lang w:val="el-GR" w:bidi="el-GR"/>
        </w:rPr>
        <w:t xml:space="preserve"> στην υλοποίηση της στρατηγικής</w:t>
      </w:r>
      <w:r w:rsidRPr="004440D0">
        <w:rPr>
          <w:rFonts w:ascii="Effra Corp" w:eastAsia="Effra Corp" w:hAnsi="Effra Corp" w:cs="Effra Corp"/>
          <w:b/>
          <w:color w:val="FF0000"/>
          <w:spacing w:val="-2"/>
          <w:sz w:val="21"/>
          <w:szCs w:val="21"/>
          <w:lang w:val="el-GR" w:bidi="el-GR"/>
        </w:rPr>
        <w:t xml:space="preserve"> οδηγεί σε </w:t>
      </w:r>
      <w:r w:rsidR="004440D0" w:rsidRPr="004440D0">
        <w:rPr>
          <w:rFonts w:ascii="Effra Corp" w:eastAsia="Effra Corp" w:hAnsi="Effra Corp" w:cs="Effra Corp"/>
          <w:b/>
          <w:color w:val="FF0000"/>
          <w:spacing w:val="-2"/>
          <w:sz w:val="21"/>
          <w:szCs w:val="21"/>
          <w:lang w:val="el-GR" w:bidi="el-GR"/>
        </w:rPr>
        <w:t>ισχυρή</w:t>
      </w:r>
      <w:r w:rsidRPr="004440D0">
        <w:rPr>
          <w:rFonts w:ascii="Effra Corp" w:eastAsia="Effra Corp" w:hAnsi="Effra Corp" w:cs="Effra Corp"/>
          <w:b/>
          <w:color w:val="FF0000"/>
          <w:spacing w:val="-2"/>
          <w:sz w:val="21"/>
          <w:szCs w:val="21"/>
          <w:lang w:val="el-GR" w:bidi="el-GR"/>
        </w:rPr>
        <w:t xml:space="preserve"> αύξηση των καθαρών εσόδων</w:t>
      </w:r>
    </w:p>
    <w:p w14:paraId="0A40A6F1" w14:textId="77777777" w:rsidR="00242AFF" w:rsidRPr="00030147" w:rsidRDefault="00242AFF" w:rsidP="00242AFF">
      <w:pPr>
        <w:pStyle w:val="Footer"/>
        <w:tabs>
          <w:tab w:val="clear" w:pos="4320"/>
          <w:tab w:val="clear" w:pos="8640"/>
        </w:tabs>
        <w:jc w:val="center"/>
        <w:rPr>
          <w:rFonts w:ascii="Effra Corp" w:hAnsi="Effra Corp" w:cs="Calibri"/>
          <w:bCs/>
          <w:spacing w:val="-2"/>
          <w:sz w:val="21"/>
          <w:szCs w:val="21"/>
          <w:highlight w:val="yellow"/>
          <w:lang w:val="el-GR"/>
        </w:rPr>
      </w:pPr>
    </w:p>
    <w:p w14:paraId="6D513128" w14:textId="5D4C2A96" w:rsidR="00242AFF" w:rsidRPr="00030147" w:rsidRDefault="00242AFF" w:rsidP="00242AFF">
      <w:pPr>
        <w:pStyle w:val="Footer"/>
        <w:spacing w:after="120"/>
        <w:jc w:val="both"/>
        <w:rPr>
          <w:rFonts w:ascii="Effra Corp" w:hAnsi="Effra Corp"/>
          <w:sz w:val="21"/>
          <w:szCs w:val="21"/>
          <w:highlight w:val="yellow"/>
          <w:lang w:val="el-GR"/>
        </w:rPr>
      </w:pPr>
      <w:r w:rsidRPr="00717989">
        <w:rPr>
          <w:rFonts w:ascii="Effra Corp" w:eastAsia="Effra Corp" w:hAnsi="Effra Corp" w:cs="Effra Corp"/>
          <w:spacing w:val="-2"/>
          <w:sz w:val="21"/>
          <w:szCs w:val="21"/>
          <w:lang w:val="el-GR" w:bidi="el-GR"/>
        </w:rPr>
        <w:t xml:space="preserve">Η Coca-Cola HBC AG, </w:t>
      </w:r>
      <w:r w:rsidRPr="00717989">
        <w:rPr>
          <w:rFonts w:ascii="Effra Corp" w:eastAsia="Effra Corp" w:hAnsi="Effra Corp" w:cs="Effra Corp"/>
          <w:sz w:val="21"/>
          <w:szCs w:val="21"/>
          <w:lang w:val="el-GR" w:bidi="el-GR"/>
        </w:rPr>
        <w:t xml:space="preserve">Όμιλος παραγωγής καταναλωτικών προϊόντων προσανατολισμένος στην ανάπτυξη και στρατηγικός εταίρος εμφιάλωσης της The Coca-Cola </w:t>
      </w:r>
      <w:proofErr w:type="spellStart"/>
      <w:r w:rsidRPr="00717989">
        <w:rPr>
          <w:rFonts w:ascii="Effra Corp" w:eastAsia="Effra Corp" w:hAnsi="Effra Corp" w:cs="Effra Corp"/>
          <w:sz w:val="21"/>
          <w:szCs w:val="21"/>
          <w:lang w:val="el-GR" w:bidi="el-GR"/>
        </w:rPr>
        <w:t>Company</w:t>
      </w:r>
      <w:proofErr w:type="spellEnd"/>
      <w:r w:rsidRPr="00717989">
        <w:rPr>
          <w:rFonts w:ascii="Effra Corp" w:eastAsia="Effra Corp" w:hAnsi="Effra Corp" w:cs="Effra Corp"/>
          <w:sz w:val="21"/>
          <w:szCs w:val="21"/>
          <w:lang w:val="el-GR" w:bidi="el-GR"/>
        </w:rPr>
        <w:t xml:space="preserve">, ανακοινώνει </w:t>
      </w:r>
      <w:r w:rsidRPr="00717989">
        <w:rPr>
          <w:rFonts w:ascii="Effra Corp" w:eastAsia="Effra Corp" w:hAnsi="Effra Corp" w:cs="Effra Corp"/>
          <w:spacing w:val="-2"/>
          <w:sz w:val="21"/>
          <w:szCs w:val="21"/>
          <w:lang w:val="el-GR" w:bidi="el-GR"/>
        </w:rPr>
        <w:t xml:space="preserve">σήμερα </w:t>
      </w:r>
      <w:r w:rsidRPr="00717989">
        <w:rPr>
          <w:rFonts w:ascii="Effra Corp" w:eastAsia="Effra Corp" w:hAnsi="Effra Corp" w:cs="Effra Corp"/>
          <w:sz w:val="21"/>
          <w:szCs w:val="21"/>
          <w:lang w:val="el-GR" w:bidi="el-GR"/>
        </w:rPr>
        <w:t>την περιληπτική ενημέρωση για την πορεία των εργασιών του πρώτου τριμήνου 2023</w:t>
      </w:r>
      <w:r w:rsidRPr="00717989">
        <w:rPr>
          <w:rFonts w:ascii="Effra Corp" w:eastAsia="Effra Corp" w:hAnsi="Effra Corp" w:cs="Effra Corp"/>
          <w:spacing w:val="-2"/>
          <w:sz w:val="21"/>
          <w:szCs w:val="21"/>
          <w:lang w:val="el-GR" w:bidi="el-GR"/>
        </w:rPr>
        <w:t>.</w:t>
      </w:r>
    </w:p>
    <w:p w14:paraId="5ED7C1EB" w14:textId="0D915F97" w:rsidR="00242AFF" w:rsidRPr="0037533F" w:rsidRDefault="00242AFF" w:rsidP="00242AFF">
      <w:pPr>
        <w:pStyle w:val="Footer"/>
        <w:tabs>
          <w:tab w:val="clear" w:pos="4320"/>
          <w:tab w:val="clear" w:pos="8640"/>
        </w:tabs>
        <w:spacing w:after="120"/>
        <w:jc w:val="both"/>
        <w:rPr>
          <w:rFonts w:ascii="Effra Corp" w:hAnsi="Effra Corp" w:cs="Arial"/>
          <w:b/>
          <w:bCs/>
          <w:color w:val="FF0000"/>
          <w:spacing w:val="-2"/>
          <w:sz w:val="21"/>
          <w:szCs w:val="21"/>
          <w:lang w:val="el-GR"/>
        </w:rPr>
      </w:pPr>
      <w:r w:rsidRPr="0037533F">
        <w:rPr>
          <w:rFonts w:ascii="Effra Corp" w:eastAsia="Effra Corp" w:hAnsi="Effra Corp" w:cs="Arial"/>
          <w:b/>
          <w:color w:val="FF0000"/>
          <w:spacing w:val="-2"/>
          <w:sz w:val="21"/>
          <w:szCs w:val="21"/>
          <w:lang w:val="el-GR" w:bidi="el-GR"/>
        </w:rPr>
        <w:t xml:space="preserve">Βασικά </w:t>
      </w:r>
      <w:r w:rsidR="0037533F" w:rsidRPr="0037533F">
        <w:rPr>
          <w:rFonts w:ascii="Effra Corp" w:eastAsia="Effra Corp" w:hAnsi="Effra Corp" w:cs="Arial"/>
          <w:b/>
          <w:color w:val="FF0000"/>
          <w:spacing w:val="-2"/>
          <w:sz w:val="21"/>
          <w:szCs w:val="21"/>
          <w:lang w:val="el-GR" w:bidi="el-GR"/>
        </w:rPr>
        <w:t>σημεία επιδόσεων</w:t>
      </w:r>
      <w:r w:rsidRPr="0037533F">
        <w:rPr>
          <w:rFonts w:ascii="Effra Corp" w:eastAsia="Effra Corp" w:hAnsi="Effra Corp" w:cs="Arial"/>
          <w:b/>
          <w:color w:val="FF0000"/>
          <w:spacing w:val="-2"/>
          <w:sz w:val="21"/>
          <w:szCs w:val="21"/>
          <w:lang w:val="el-GR" w:bidi="el-GR"/>
        </w:rPr>
        <w:t xml:space="preserve"> πρώτου τριμήνου</w:t>
      </w:r>
    </w:p>
    <w:p w14:paraId="16372DEA" w14:textId="1B7CB905" w:rsidR="00242AFF" w:rsidRPr="00094B7D" w:rsidRDefault="006A49D9" w:rsidP="00242AFF">
      <w:pPr>
        <w:pStyle w:val="Footer"/>
        <w:numPr>
          <w:ilvl w:val="0"/>
          <w:numId w:val="19"/>
        </w:numPr>
        <w:tabs>
          <w:tab w:val="clear" w:pos="4320"/>
          <w:tab w:val="clear" w:pos="8640"/>
        </w:tabs>
        <w:jc w:val="both"/>
        <w:rPr>
          <w:rFonts w:ascii="Effra Corp" w:eastAsia="Calibri" w:hAnsi="Effra Corp"/>
          <w:b/>
          <w:bCs/>
          <w:sz w:val="21"/>
          <w:szCs w:val="21"/>
          <w:lang w:val="el-GR"/>
        </w:rPr>
      </w:pPr>
      <w:r w:rsidRPr="003F6C20">
        <w:rPr>
          <w:rFonts w:ascii="Effra Corp" w:eastAsia="Calibri" w:hAnsi="Effra Corp" w:cs="Effra Corp"/>
          <w:b/>
          <w:sz w:val="21"/>
          <w:szCs w:val="21"/>
          <w:lang w:val="el-GR" w:bidi="el-GR"/>
        </w:rPr>
        <w:t>Η συνε</w:t>
      </w:r>
      <w:r w:rsidR="000A2103">
        <w:rPr>
          <w:rFonts w:ascii="Effra Corp" w:eastAsia="Calibri" w:hAnsi="Effra Corp" w:cs="Effra Corp"/>
          <w:b/>
          <w:sz w:val="21"/>
          <w:szCs w:val="21"/>
          <w:lang w:val="el-GR" w:bidi="el-GR"/>
        </w:rPr>
        <w:t>π</w:t>
      </w:r>
      <w:r w:rsidRPr="003F6C20">
        <w:rPr>
          <w:rFonts w:ascii="Effra Corp" w:eastAsia="Calibri" w:hAnsi="Effra Corp" w:cs="Effra Corp"/>
          <w:b/>
          <w:sz w:val="21"/>
          <w:szCs w:val="21"/>
          <w:lang w:val="el-GR" w:bidi="el-GR"/>
        </w:rPr>
        <w:t xml:space="preserve">ής </w:t>
      </w:r>
      <w:r w:rsidR="00045A03">
        <w:rPr>
          <w:rFonts w:ascii="Effra Corp" w:eastAsia="Calibri" w:hAnsi="Effra Corp" w:cs="Effra Corp"/>
          <w:b/>
          <w:sz w:val="21"/>
          <w:szCs w:val="21"/>
          <w:lang w:val="el-GR" w:bidi="el-GR"/>
        </w:rPr>
        <w:t>εκτέλεση</w:t>
      </w:r>
      <w:r w:rsidR="00242AFF" w:rsidRPr="003F6C20">
        <w:rPr>
          <w:rFonts w:ascii="Effra Corp" w:eastAsia="Calibri" w:hAnsi="Effra Corp" w:cs="Effra Corp"/>
          <w:b/>
          <w:sz w:val="21"/>
          <w:szCs w:val="21"/>
          <w:lang w:val="el-GR" w:bidi="el-GR"/>
        </w:rPr>
        <w:t xml:space="preserve"> της</w:t>
      </w:r>
      <w:r w:rsidR="007072FC" w:rsidRPr="003F6C20">
        <w:rPr>
          <w:rFonts w:ascii="Effra Corp" w:eastAsia="Calibri" w:hAnsi="Effra Corp" w:cs="Effra Corp"/>
          <w:b/>
          <w:sz w:val="21"/>
          <w:szCs w:val="21"/>
          <w:lang w:val="el-GR" w:bidi="el-GR"/>
        </w:rPr>
        <w:t xml:space="preserve"> </w:t>
      </w:r>
      <w:r w:rsidR="00242AFF" w:rsidRPr="003F6C20">
        <w:rPr>
          <w:rFonts w:ascii="Effra Corp" w:eastAsia="Calibri" w:hAnsi="Effra Corp" w:cs="Effra Corp"/>
          <w:b/>
          <w:sz w:val="21"/>
          <w:szCs w:val="21"/>
          <w:lang w:val="el-GR" w:bidi="el-GR"/>
        </w:rPr>
        <w:t>στρατηγικής μας</w:t>
      </w:r>
      <w:r w:rsidR="00A67B21">
        <w:rPr>
          <w:rFonts w:ascii="Effra Corp" w:eastAsia="Calibri" w:hAnsi="Effra Corp" w:cs="Effra Corp"/>
          <w:b/>
          <w:sz w:val="21"/>
          <w:szCs w:val="21"/>
          <w:lang w:val="el-GR" w:bidi="el-GR"/>
        </w:rPr>
        <w:t xml:space="preserve"> </w:t>
      </w:r>
      <w:r w:rsidR="00A67B21" w:rsidRPr="00253AA4">
        <w:rPr>
          <w:rFonts w:ascii="Effra Corp" w:eastAsia="Calibri" w:hAnsi="Effra Corp" w:cs="Effra Corp"/>
          <w:b/>
          <w:sz w:val="21"/>
          <w:szCs w:val="21"/>
          <w:lang w:val="el-GR" w:bidi="el-GR"/>
        </w:rPr>
        <w:t>24/7 κατανάλωσης</w:t>
      </w:r>
      <w:r w:rsidR="00242AFF" w:rsidRPr="003F6C20">
        <w:rPr>
          <w:rFonts w:ascii="Effra Corp" w:eastAsia="Calibri" w:hAnsi="Effra Corp" w:cs="Effra Corp"/>
          <w:b/>
          <w:sz w:val="21"/>
          <w:szCs w:val="21"/>
          <w:lang w:val="el-GR" w:bidi="el-GR"/>
        </w:rPr>
        <w:t xml:space="preserve"> οδήγησε σ</w:t>
      </w:r>
      <w:r w:rsidR="00042C34" w:rsidRPr="003F6C20">
        <w:rPr>
          <w:rFonts w:ascii="Effra Corp" w:eastAsia="Calibri" w:hAnsi="Effra Corp" w:cs="Effra Corp"/>
          <w:b/>
          <w:sz w:val="21"/>
          <w:szCs w:val="21"/>
          <w:lang w:val="el-GR" w:bidi="el-GR"/>
        </w:rPr>
        <w:t>ε</w:t>
      </w:r>
      <w:r w:rsidR="00242AFF" w:rsidRPr="003F6C20">
        <w:rPr>
          <w:rFonts w:ascii="Effra Corp" w:eastAsia="Calibri" w:hAnsi="Effra Corp" w:cs="Effra Corp"/>
          <w:b/>
          <w:sz w:val="21"/>
          <w:szCs w:val="21"/>
          <w:lang w:val="el-GR" w:bidi="el-GR"/>
        </w:rPr>
        <w:t xml:space="preserve"> αύξηση των </w:t>
      </w:r>
      <w:r w:rsidR="00242AFF" w:rsidRPr="00464898">
        <w:rPr>
          <w:rFonts w:ascii="Effra Corp" w:eastAsia="Calibri" w:hAnsi="Effra Corp" w:cs="Effra Corp"/>
          <w:b/>
          <w:sz w:val="21"/>
          <w:szCs w:val="21"/>
          <w:lang w:val="el-GR" w:bidi="el-GR"/>
        </w:rPr>
        <w:t>καθαρών εσόδων</w:t>
      </w:r>
      <w:r w:rsidR="0061491E" w:rsidRPr="00464898">
        <w:rPr>
          <w:rFonts w:ascii="Effra Corp" w:eastAsia="Calibri" w:hAnsi="Effra Corp" w:cs="Effra Corp"/>
          <w:b/>
          <w:sz w:val="21"/>
          <w:szCs w:val="21"/>
          <w:lang w:val="el-GR" w:bidi="el-GR"/>
        </w:rPr>
        <w:t xml:space="preserve"> από πωλήσει</w:t>
      </w:r>
      <w:r w:rsidR="0073669A" w:rsidRPr="00464898">
        <w:rPr>
          <w:rFonts w:ascii="Effra Corp" w:eastAsia="Calibri" w:hAnsi="Effra Corp" w:cs="Effra Corp"/>
          <w:b/>
          <w:sz w:val="21"/>
          <w:szCs w:val="21"/>
          <w:lang w:val="el-GR" w:bidi="el-GR"/>
        </w:rPr>
        <w:t>ς</w:t>
      </w:r>
      <w:r w:rsidR="005E2CC2" w:rsidRPr="005E2CC2">
        <w:rPr>
          <w:rFonts w:ascii="Effra Corp" w:eastAsia="Calibri" w:hAnsi="Effra Corp" w:cs="Effra Corp"/>
          <w:b/>
          <w:sz w:val="21"/>
          <w:szCs w:val="21"/>
          <w:lang w:val="el-GR" w:bidi="el-GR"/>
        </w:rPr>
        <w:t xml:space="preserve"> </w:t>
      </w:r>
      <w:r w:rsidR="005E2CC2">
        <w:rPr>
          <w:rFonts w:ascii="Effra Corp" w:eastAsia="Calibri" w:hAnsi="Effra Corp" w:cs="Effra Corp"/>
          <w:b/>
          <w:sz w:val="21"/>
          <w:szCs w:val="21"/>
          <w:lang w:val="el-GR" w:bidi="el-GR"/>
        </w:rPr>
        <w:t>του πρώτου τριμήνου</w:t>
      </w:r>
      <w:r w:rsidR="00242AFF" w:rsidRPr="00464898">
        <w:rPr>
          <w:rFonts w:ascii="Effra Corp" w:eastAsia="Calibri" w:hAnsi="Effra Corp" w:cs="Effra Corp"/>
          <w:b/>
          <w:sz w:val="21"/>
          <w:szCs w:val="21"/>
          <w:lang w:val="el-GR" w:bidi="el-GR"/>
        </w:rPr>
        <w:t xml:space="preserve"> κατά 22,2% σε οργανική βάση</w:t>
      </w:r>
      <w:r w:rsidR="00E40628" w:rsidRPr="00E40628">
        <w:rPr>
          <w:rFonts w:ascii="Effra Corp" w:eastAsia="Calibri" w:hAnsi="Effra Corp" w:cs="Effra Corp"/>
          <w:b/>
          <w:sz w:val="21"/>
          <w:szCs w:val="21"/>
          <w:vertAlign w:val="superscript"/>
          <w:lang w:val="el-GR" w:bidi="el-GR"/>
        </w:rPr>
        <w:t>1</w:t>
      </w:r>
      <w:r w:rsidR="00242AFF" w:rsidRPr="00464898">
        <w:rPr>
          <w:rFonts w:ascii="Effra Corp" w:eastAsia="Calibri" w:hAnsi="Effra Corp" w:cs="Effra Corp"/>
          <w:b/>
          <w:sz w:val="21"/>
          <w:szCs w:val="21"/>
          <w:lang w:val="el-GR" w:bidi="el-GR"/>
        </w:rPr>
        <w:t>, εξαιρουμέν</w:t>
      </w:r>
      <w:r w:rsidR="00CA18FF">
        <w:rPr>
          <w:rFonts w:ascii="Effra Corp" w:eastAsia="Calibri" w:hAnsi="Effra Corp" w:cs="Effra Corp"/>
          <w:b/>
          <w:sz w:val="21"/>
          <w:szCs w:val="21"/>
          <w:lang w:val="el-GR" w:bidi="el-GR"/>
        </w:rPr>
        <w:t>ης</w:t>
      </w:r>
      <w:r w:rsidR="00242AFF" w:rsidRPr="00464898">
        <w:rPr>
          <w:rFonts w:ascii="Effra Corp" w:eastAsia="Calibri" w:hAnsi="Effra Corp" w:cs="Effra Corp"/>
          <w:b/>
          <w:sz w:val="21"/>
          <w:szCs w:val="21"/>
          <w:lang w:val="el-GR" w:bidi="el-GR"/>
        </w:rPr>
        <w:t xml:space="preserve"> </w:t>
      </w:r>
      <w:r w:rsidR="00242AFF" w:rsidRPr="00094B7D">
        <w:rPr>
          <w:rFonts w:ascii="Effra Corp" w:eastAsia="Calibri" w:hAnsi="Effra Corp" w:cs="Effra Corp"/>
          <w:b/>
          <w:sz w:val="21"/>
          <w:szCs w:val="21"/>
          <w:lang w:val="el-GR" w:bidi="el-GR"/>
        </w:rPr>
        <w:t xml:space="preserve">της Ρωσίας και της Ουκρανίας. </w:t>
      </w:r>
    </w:p>
    <w:p w14:paraId="5DE91FCE" w14:textId="1AD2C07F" w:rsidR="00242AFF" w:rsidRPr="00094B7D" w:rsidRDefault="00DB5E58" w:rsidP="00242AFF">
      <w:pPr>
        <w:pStyle w:val="Footer"/>
        <w:numPr>
          <w:ilvl w:val="1"/>
          <w:numId w:val="19"/>
        </w:numPr>
        <w:tabs>
          <w:tab w:val="clear" w:pos="4320"/>
          <w:tab w:val="clear" w:pos="8640"/>
        </w:tabs>
        <w:jc w:val="both"/>
        <w:rPr>
          <w:rFonts w:ascii="Effra Corp" w:eastAsia="Calibri" w:hAnsi="Effra Corp"/>
          <w:sz w:val="21"/>
          <w:szCs w:val="21"/>
          <w:lang w:val="el-GR"/>
        </w:rPr>
      </w:pPr>
      <w:r w:rsidRPr="00094B7D">
        <w:rPr>
          <w:rFonts w:ascii="Effra Corp" w:eastAsia="Calibri" w:hAnsi="Effra Corp" w:cs="Effra Corp"/>
          <w:sz w:val="21"/>
          <w:szCs w:val="21"/>
          <w:lang w:val="el-GR" w:bidi="el-GR"/>
        </w:rPr>
        <w:t>Α</w:t>
      </w:r>
      <w:r w:rsidR="00242AFF" w:rsidRPr="00094B7D">
        <w:rPr>
          <w:rFonts w:ascii="Effra Corp" w:eastAsia="Calibri" w:hAnsi="Effra Corp" w:cs="Effra Corp"/>
          <w:sz w:val="21"/>
          <w:szCs w:val="21"/>
          <w:lang w:val="el-GR" w:bidi="el-GR"/>
        </w:rPr>
        <w:t xml:space="preserve">ύξηση των καθαρών εσόδων </w:t>
      </w:r>
      <w:r w:rsidRPr="00094B7D">
        <w:rPr>
          <w:rFonts w:ascii="Effra Corp" w:eastAsia="Calibri" w:hAnsi="Effra Corp" w:cs="Effra Corp"/>
          <w:sz w:val="21"/>
          <w:szCs w:val="21"/>
          <w:lang w:val="el-GR" w:bidi="el-GR"/>
        </w:rPr>
        <w:t>λόγω</w:t>
      </w:r>
      <w:r w:rsidR="00242AFF" w:rsidRPr="00094B7D">
        <w:rPr>
          <w:rFonts w:ascii="Effra Corp" w:eastAsia="Calibri" w:hAnsi="Effra Corp" w:cs="Effra Corp"/>
          <w:sz w:val="21"/>
          <w:szCs w:val="21"/>
          <w:lang w:val="el-GR" w:bidi="el-GR"/>
        </w:rPr>
        <w:t xml:space="preserve"> </w:t>
      </w:r>
      <w:r w:rsidRPr="00094B7D">
        <w:rPr>
          <w:rFonts w:ascii="Effra Corp" w:eastAsia="Calibri" w:hAnsi="Effra Corp" w:cs="Effra Corp"/>
          <w:sz w:val="21"/>
          <w:szCs w:val="21"/>
          <w:lang w:val="el-GR" w:bidi="el-GR"/>
        </w:rPr>
        <w:t>μείγματος τιμών</w:t>
      </w:r>
      <w:r w:rsidR="00242AFF" w:rsidRPr="00094B7D">
        <w:rPr>
          <w:rFonts w:ascii="Effra Corp" w:eastAsia="Calibri" w:hAnsi="Effra Corp" w:cs="Effra Corp"/>
          <w:sz w:val="21"/>
          <w:szCs w:val="21"/>
          <w:lang w:val="el-GR" w:bidi="el-GR"/>
        </w:rPr>
        <w:t>, καθώς προβήκαμε σε δράσεις για την αντιμετώπιση τ</w:t>
      </w:r>
      <w:r w:rsidR="00087919" w:rsidRPr="00094B7D">
        <w:rPr>
          <w:rFonts w:ascii="Effra Corp" w:eastAsia="Calibri" w:hAnsi="Effra Corp" w:cs="Effra Corp"/>
          <w:sz w:val="21"/>
          <w:szCs w:val="21"/>
          <w:lang w:val="el-GR" w:bidi="el-GR"/>
        </w:rPr>
        <w:t>ης επίδρασης του πληθωρισμού στα κόστη</w:t>
      </w:r>
      <w:r w:rsidR="00242AFF" w:rsidRPr="00094B7D">
        <w:rPr>
          <w:rFonts w:ascii="Effra Corp" w:eastAsia="Calibri" w:hAnsi="Effra Corp" w:cs="Effra Corp"/>
          <w:sz w:val="21"/>
          <w:szCs w:val="21"/>
          <w:lang w:val="el-GR" w:bidi="el-GR"/>
        </w:rPr>
        <w:t>.</w:t>
      </w:r>
    </w:p>
    <w:p w14:paraId="53760BB5" w14:textId="6B9C9FD7" w:rsidR="00242AFF" w:rsidRPr="00C823B2" w:rsidRDefault="00464898" w:rsidP="00242AFF">
      <w:pPr>
        <w:pStyle w:val="Footer"/>
        <w:numPr>
          <w:ilvl w:val="1"/>
          <w:numId w:val="19"/>
        </w:numPr>
        <w:tabs>
          <w:tab w:val="clear" w:pos="4320"/>
          <w:tab w:val="clear" w:pos="8640"/>
        </w:tabs>
        <w:jc w:val="both"/>
        <w:rPr>
          <w:rFonts w:ascii="Effra Corp" w:eastAsia="Calibri" w:hAnsi="Effra Corp"/>
          <w:sz w:val="21"/>
          <w:szCs w:val="21"/>
          <w:lang w:val="el-GR"/>
        </w:rPr>
      </w:pPr>
      <w:r>
        <w:rPr>
          <w:rFonts w:ascii="Effra Corp" w:eastAsia="Calibri" w:hAnsi="Effra Corp" w:cs="Effra Corp"/>
          <w:sz w:val="21"/>
          <w:szCs w:val="21"/>
          <w:lang w:val="el-GR" w:bidi="el-GR"/>
        </w:rPr>
        <w:t>Α</w:t>
      </w:r>
      <w:r w:rsidR="00242AFF" w:rsidRPr="00301F61">
        <w:rPr>
          <w:rFonts w:ascii="Effra Corp" w:eastAsia="Calibri" w:hAnsi="Effra Corp" w:cs="Effra Corp"/>
          <w:sz w:val="21"/>
          <w:szCs w:val="21"/>
          <w:lang w:val="el-GR" w:bidi="el-GR"/>
        </w:rPr>
        <w:t xml:space="preserve">ύξηση του όγκου πωλήσεων στα ανθρακούχα αναψυκτικά, </w:t>
      </w:r>
      <w:r w:rsidR="009135DC">
        <w:rPr>
          <w:rFonts w:ascii="Effra Corp" w:eastAsia="Calibri" w:hAnsi="Effra Corp" w:cs="Effra Corp"/>
          <w:sz w:val="21"/>
          <w:szCs w:val="21"/>
          <w:lang w:val="el-GR" w:bidi="el-GR"/>
        </w:rPr>
        <w:t xml:space="preserve">στα </w:t>
      </w:r>
      <w:r w:rsidR="00242AFF" w:rsidRPr="00301F61">
        <w:rPr>
          <w:rFonts w:ascii="Effra Corp" w:eastAsia="Calibri" w:hAnsi="Effra Corp" w:cs="Effra Corp"/>
          <w:sz w:val="21"/>
          <w:szCs w:val="21"/>
          <w:lang w:val="el-GR" w:bidi="el-GR"/>
        </w:rPr>
        <w:t>ποτά ενέργειας και τον καφέ</w:t>
      </w:r>
      <w:r w:rsidR="00B70E33" w:rsidRPr="000124EF">
        <w:rPr>
          <w:rFonts w:ascii="Effra Corp" w:eastAsia="Calibri" w:hAnsi="Effra Corp" w:cs="Effra Corp"/>
          <w:sz w:val="21"/>
          <w:szCs w:val="21"/>
          <w:lang w:val="el-GR" w:bidi="el-GR"/>
        </w:rPr>
        <w:t>,</w:t>
      </w:r>
      <w:r w:rsidR="00242AFF" w:rsidRPr="00301F61">
        <w:rPr>
          <w:rFonts w:ascii="Effra Corp" w:eastAsia="Calibri" w:hAnsi="Effra Corp" w:cs="Effra Corp"/>
          <w:sz w:val="21"/>
          <w:szCs w:val="21"/>
          <w:lang w:val="el-GR" w:bidi="el-GR"/>
        </w:rPr>
        <w:t xml:space="preserve"> </w:t>
      </w:r>
      <w:r>
        <w:rPr>
          <w:rFonts w:ascii="Effra Corp" w:eastAsia="Calibri" w:hAnsi="Effra Corp" w:cs="Effra Corp"/>
          <w:sz w:val="21"/>
          <w:szCs w:val="21"/>
          <w:lang w:val="el-GR" w:bidi="el-GR"/>
        </w:rPr>
        <w:t xml:space="preserve">που </w:t>
      </w:r>
      <w:r w:rsidR="00242AFF" w:rsidRPr="00301F61">
        <w:rPr>
          <w:rFonts w:ascii="Effra Corp" w:eastAsia="Calibri" w:hAnsi="Effra Corp" w:cs="Effra Corp"/>
          <w:sz w:val="21"/>
          <w:szCs w:val="21"/>
          <w:lang w:val="el-GR" w:bidi="el-GR"/>
        </w:rPr>
        <w:t xml:space="preserve">αντισταθμίστηκε από </w:t>
      </w:r>
      <w:r w:rsidR="00874433">
        <w:rPr>
          <w:rFonts w:ascii="Effra Corp" w:eastAsia="Calibri" w:hAnsi="Effra Corp" w:cs="Effra Corp"/>
          <w:sz w:val="21"/>
          <w:szCs w:val="21"/>
          <w:lang w:val="el-GR" w:bidi="el-GR"/>
        </w:rPr>
        <w:t>μειώσεις</w:t>
      </w:r>
      <w:r w:rsidR="00242AFF" w:rsidRPr="00301F61">
        <w:rPr>
          <w:rFonts w:ascii="Effra Corp" w:eastAsia="Calibri" w:hAnsi="Effra Corp" w:cs="Effra Corp"/>
          <w:sz w:val="21"/>
          <w:szCs w:val="21"/>
          <w:lang w:val="el-GR" w:bidi="el-GR"/>
        </w:rPr>
        <w:t xml:space="preserve"> στην κατηγορία των μη ανθρακούχων αναψυκτικών, </w:t>
      </w:r>
      <w:r w:rsidR="0013690A" w:rsidRPr="00301F61">
        <w:rPr>
          <w:rFonts w:ascii="Effra Corp" w:eastAsia="Calibri" w:hAnsi="Effra Corp" w:cs="Effra Corp"/>
          <w:sz w:val="21"/>
          <w:szCs w:val="21"/>
          <w:lang w:val="el-GR" w:bidi="el-GR"/>
        </w:rPr>
        <w:t>κυρίως</w:t>
      </w:r>
      <w:r w:rsidR="00242AFF" w:rsidRPr="00301F61">
        <w:rPr>
          <w:rFonts w:ascii="Effra Corp" w:eastAsia="Calibri" w:hAnsi="Effra Corp" w:cs="Effra Corp"/>
          <w:sz w:val="21"/>
          <w:szCs w:val="21"/>
          <w:lang w:val="el-GR" w:bidi="el-GR"/>
        </w:rPr>
        <w:t xml:space="preserve"> </w:t>
      </w:r>
      <w:r w:rsidR="00C544AF">
        <w:rPr>
          <w:rFonts w:ascii="Effra Corp" w:eastAsia="Calibri" w:hAnsi="Effra Corp" w:cs="Effra Corp"/>
          <w:sz w:val="21"/>
          <w:szCs w:val="21"/>
          <w:lang w:val="el-GR" w:bidi="el-GR"/>
        </w:rPr>
        <w:t xml:space="preserve">εξαιτίας </w:t>
      </w:r>
      <w:r w:rsidR="00652EB8">
        <w:rPr>
          <w:rFonts w:ascii="Effra Corp" w:eastAsia="Calibri" w:hAnsi="Effra Corp" w:cs="Effra Corp"/>
          <w:sz w:val="21"/>
          <w:szCs w:val="21"/>
          <w:lang w:val="el-GR" w:bidi="el-GR"/>
        </w:rPr>
        <w:t xml:space="preserve">της </w:t>
      </w:r>
      <w:r w:rsidR="00C544AF">
        <w:rPr>
          <w:rFonts w:ascii="Effra Corp" w:eastAsia="Calibri" w:hAnsi="Effra Corp" w:cs="Effra Corp"/>
          <w:sz w:val="21"/>
          <w:szCs w:val="21"/>
          <w:lang w:val="el-GR" w:bidi="el-GR"/>
        </w:rPr>
        <w:t xml:space="preserve">αναμενόμενης μείωσης στην κατηγορία </w:t>
      </w:r>
      <w:r w:rsidR="00242AFF" w:rsidRPr="00301F61">
        <w:rPr>
          <w:rFonts w:ascii="Effra Corp" w:eastAsia="Calibri" w:hAnsi="Effra Corp" w:cs="Effra Corp"/>
          <w:sz w:val="21"/>
          <w:szCs w:val="21"/>
          <w:lang w:val="el-GR" w:bidi="el-GR"/>
        </w:rPr>
        <w:t xml:space="preserve">του νερού, με αποτέλεσμα </w:t>
      </w:r>
      <w:r w:rsidR="00301F61" w:rsidRPr="00C823B2">
        <w:rPr>
          <w:rFonts w:ascii="Effra Corp" w:eastAsia="Calibri" w:hAnsi="Effra Corp" w:cs="Effra Corp"/>
          <w:sz w:val="21"/>
          <w:szCs w:val="21"/>
          <w:lang w:val="el-GR" w:bidi="el-GR"/>
        </w:rPr>
        <w:t>ο</w:t>
      </w:r>
      <w:r w:rsidR="00C823B2" w:rsidRPr="00C823B2">
        <w:rPr>
          <w:rFonts w:ascii="Effra Corp" w:eastAsia="Calibri" w:hAnsi="Effra Corp" w:cs="Effra Corp"/>
          <w:sz w:val="21"/>
          <w:szCs w:val="21"/>
          <w:lang w:val="el-GR" w:bidi="el-GR"/>
        </w:rPr>
        <w:t>ι</w:t>
      </w:r>
      <w:r w:rsidR="00301F61" w:rsidRPr="00C823B2">
        <w:rPr>
          <w:rFonts w:ascii="Effra Corp" w:eastAsia="Calibri" w:hAnsi="Effra Corp" w:cs="Effra Corp"/>
          <w:sz w:val="21"/>
          <w:szCs w:val="21"/>
          <w:lang w:val="el-GR" w:bidi="el-GR"/>
        </w:rPr>
        <w:t xml:space="preserve"> συνολικ</w:t>
      </w:r>
      <w:r w:rsidR="00C823B2" w:rsidRPr="00C823B2">
        <w:rPr>
          <w:rFonts w:ascii="Effra Corp" w:eastAsia="Calibri" w:hAnsi="Effra Corp" w:cs="Effra Corp"/>
          <w:sz w:val="21"/>
          <w:szCs w:val="21"/>
          <w:lang w:val="el-GR" w:bidi="el-GR"/>
        </w:rPr>
        <w:t>οί</w:t>
      </w:r>
      <w:r w:rsidR="00301F61" w:rsidRPr="00C823B2">
        <w:rPr>
          <w:rFonts w:ascii="Effra Corp" w:eastAsia="Calibri" w:hAnsi="Effra Corp" w:cs="Effra Corp"/>
          <w:sz w:val="21"/>
          <w:szCs w:val="21"/>
          <w:lang w:val="el-GR" w:bidi="el-GR"/>
        </w:rPr>
        <w:t xml:space="preserve"> όγκο</w:t>
      </w:r>
      <w:r w:rsidR="00C823B2" w:rsidRPr="00C823B2">
        <w:rPr>
          <w:rFonts w:ascii="Effra Corp" w:eastAsia="Calibri" w:hAnsi="Effra Corp" w:cs="Effra Corp"/>
          <w:sz w:val="21"/>
          <w:szCs w:val="21"/>
          <w:lang w:val="el-GR" w:bidi="el-GR"/>
        </w:rPr>
        <w:t>ι</w:t>
      </w:r>
      <w:r w:rsidR="00242AFF" w:rsidRPr="00C823B2">
        <w:rPr>
          <w:rFonts w:ascii="Effra Corp" w:eastAsia="Calibri" w:hAnsi="Effra Corp" w:cs="Effra Corp"/>
          <w:sz w:val="21"/>
          <w:szCs w:val="21"/>
          <w:lang w:val="el-GR" w:bidi="el-GR"/>
        </w:rPr>
        <w:t xml:space="preserve"> πωλήσεων να παραμείν</w:t>
      </w:r>
      <w:r w:rsidR="00C823B2" w:rsidRPr="00C823B2">
        <w:rPr>
          <w:rFonts w:ascii="Effra Corp" w:eastAsia="Calibri" w:hAnsi="Effra Corp" w:cs="Effra Corp"/>
          <w:sz w:val="21"/>
          <w:szCs w:val="21"/>
          <w:lang w:val="el-GR" w:bidi="el-GR"/>
        </w:rPr>
        <w:t>ουν</w:t>
      </w:r>
      <w:r w:rsidR="00242AFF" w:rsidRPr="00C823B2">
        <w:rPr>
          <w:rFonts w:ascii="Effra Corp" w:eastAsia="Calibri" w:hAnsi="Effra Corp" w:cs="Effra Corp"/>
          <w:sz w:val="21"/>
          <w:szCs w:val="21"/>
          <w:lang w:val="el-GR" w:bidi="el-GR"/>
        </w:rPr>
        <w:t xml:space="preserve"> αμετάβλητο</w:t>
      </w:r>
      <w:r w:rsidR="00C823B2" w:rsidRPr="00C823B2">
        <w:rPr>
          <w:rFonts w:ascii="Effra Corp" w:eastAsia="Calibri" w:hAnsi="Effra Corp" w:cs="Effra Corp"/>
          <w:sz w:val="21"/>
          <w:szCs w:val="21"/>
          <w:lang w:val="el-GR" w:bidi="el-GR"/>
        </w:rPr>
        <w:t>ι</w:t>
      </w:r>
      <w:r w:rsidR="00242AFF" w:rsidRPr="00C823B2">
        <w:rPr>
          <w:rFonts w:ascii="Effra Corp" w:eastAsia="Calibri" w:hAnsi="Effra Corp" w:cs="Effra Corp"/>
          <w:sz w:val="21"/>
          <w:szCs w:val="21"/>
          <w:lang w:val="el-GR" w:bidi="el-GR"/>
        </w:rPr>
        <w:t>.</w:t>
      </w:r>
    </w:p>
    <w:p w14:paraId="72AC11D7" w14:textId="3FB5E6CD" w:rsidR="00242AFF" w:rsidRPr="00677A4E" w:rsidRDefault="00625BF8" w:rsidP="00242AFF">
      <w:pPr>
        <w:pStyle w:val="Footer"/>
        <w:numPr>
          <w:ilvl w:val="1"/>
          <w:numId w:val="19"/>
        </w:numPr>
        <w:tabs>
          <w:tab w:val="clear" w:pos="4320"/>
          <w:tab w:val="clear" w:pos="8640"/>
        </w:tabs>
        <w:jc w:val="both"/>
        <w:rPr>
          <w:rFonts w:ascii="Effra Corp" w:eastAsia="Calibri" w:hAnsi="Effra Corp"/>
          <w:sz w:val="21"/>
          <w:szCs w:val="21"/>
          <w:lang w:val="el-GR"/>
        </w:rPr>
      </w:pPr>
      <w:r>
        <w:rPr>
          <w:rFonts w:ascii="Effra Corp" w:eastAsia="Calibri" w:hAnsi="Effra Corp" w:cs="Effra Corp"/>
          <w:sz w:val="21"/>
          <w:szCs w:val="21"/>
          <w:lang w:val="el-GR" w:bidi="el-GR"/>
        </w:rPr>
        <w:t>Συνεχιζόμενη αύξηση</w:t>
      </w:r>
      <w:r w:rsidR="00242AFF" w:rsidRPr="00677A4E">
        <w:rPr>
          <w:rFonts w:ascii="Effra Corp" w:eastAsia="Calibri" w:hAnsi="Effra Corp" w:cs="Effra Corp"/>
          <w:sz w:val="21"/>
          <w:szCs w:val="21"/>
          <w:lang w:val="el-GR" w:bidi="el-GR"/>
        </w:rPr>
        <w:t xml:space="preserve"> του μεριδίου αγοράς σε αξία, με</w:t>
      </w:r>
      <w:r w:rsidR="00015F72" w:rsidRPr="00677A4E">
        <w:rPr>
          <w:rFonts w:ascii="Effra Corp" w:eastAsia="Calibri" w:hAnsi="Effra Corp" w:cs="Effra Corp"/>
          <w:sz w:val="21"/>
          <w:szCs w:val="21"/>
          <w:lang w:val="el-GR" w:bidi="el-GR"/>
        </w:rPr>
        <w:t xml:space="preserve"> </w:t>
      </w:r>
      <w:r w:rsidR="00BF658C">
        <w:rPr>
          <w:rFonts w:ascii="Effra Corp" w:eastAsia="Calibri" w:hAnsi="Effra Corp" w:cs="Effra Corp"/>
          <w:sz w:val="21"/>
          <w:szCs w:val="21"/>
          <w:lang w:val="el-GR" w:bidi="el-GR"/>
        </w:rPr>
        <w:t>το μερίδιο</w:t>
      </w:r>
      <w:r w:rsidR="00256765">
        <w:rPr>
          <w:rFonts w:ascii="Effra Corp" w:eastAsia="Calibri" w:hAnsi="Effra Corp" w:cs="Effra Corp"/>
          <w:sz w:val="21"/>
          <w:szCs w:val="21"/>
          <w:lang w:val="el-GR" w:bidi="el-GR"/>
        </w:rPr>
        <w:t xml:space="preserve"> των έτοιμων </w:t>
      </w:r>
      <w:r w:rsidR="00937F08" w:rsidRPr="00677A4E">
        <w:rPr>
          <w:rFonts w:ascii="Effra Corp" w:eastAsia="Calibri" w:hAnsi="Effra Corp" w:cs="Effra Corp"/>
          <w:sz w:val="21"/>
          <w:szCs w:val="21"/>
          <w:lang w:val="el-GR" w:bidi="el-GR"/>
        </w:rPr>
        <w:t>προς κατανάλωση μη αλκοολούχ</w:t>
      </w:r>
      <w:r w:rsidR="00256765">
        <w:rPr>
          <w:rFonts w:ascii="Effra Corp" w:eastAsia="Calibri" w:hAnsi="Effra Corp" w:cs="Effra Corp"/>
          <w:sz w:val="21"/>
          <w:szCs w:val="21"/>
          <w:lang w:val="el-GR" w:bidi="el-GR"/>
        </w:rPr>
        <w:t>ων</w:t>
      </w:r>
      <w:r w:rsidR="00937F08" w:rsidRPr="00677A4E">
        <w:rPr>
          <w:rFonts w:ascii="Effra Corp" w:eastAsia="Calibri" w:hAnsi="Effra Corp" w:cs="Effra Corp"/>
          <w:sz w:val="21"/>
          <w:szCs w:val="21"/>
          <w:lang w:val="el-GR" w:bidi="el-GR"/>
        </w:rPr>
        <w:t xml:space="preserve"> αναψυκτικ</w:t>
      </w:r>
      <w:r w:rsidR="00256765">
        <w:rPr>
          <w:rFonts w:ascii="Effra Corp" w:eastAsia="Calibri" w:hAnsi="Effra Corp" w:cs="Effra Corp"/>
          <w:sz w:val="21"/>
          <w:szCs w:val="21"/>
          <w:lang w:val="el-GR" w:bidi="el-GR"/>
        </w:rPr>
        <w:t>ών</w:t>
      </w:r>
      <w:r w:rsidR="00937F08" w:rsidRPr="00677A4E">
        <w:rPr>
          <w:rFonts w:ascii="Effra Corp" w:eastAsia="Calibri" w:hAnsi="Effra Corp" w:cs="Effra Corp"/>
          <w:sz w:val="21"/>
          <w:szCs w:val="21"/>
          <w:lang w:val="el-GR" w:bidi="el-GR"/>
        </w:rPr>
        <w:t xml:space="preserve"> να αυξάν</w:t>
      </w:r>
      <w:r w:rsidR="00256765">
        <w:rPr>
          <w:rFonts w:ascii="Effra Corp" w:eastAsia="Calibri" w:hAnsi="Effra Corp" w:cs="Effra Corp"/>
          <w:sz w:val="21"/>
          <w:szCs w:val="21"/>
          <w:lang w:val="el-GR" w:bidi="el-GR"/>
        </w:rPr>
        <w:t>ε</w:t>
      </w:r>
      <w:r w:rsidR="00937F08" w:rsidRPr="00677A4E">
        <w:rPr>
          <w:rFonts w:ascii="Effra Corp" w:eastAsia="Calibri" w:hAnsi="Effra Corp" w:cs="Effra Corp"/>
          <w:sz w:val="21"/>
          <w:szCs w:val="21"/>
          <w:lang w:val="el-GR" w:bidi="el-GR"/>
        </w:rPr>
        <w:t>ται κατά</w:t>
      </w:r>
      <w:r w:rsidR="00242AFF" w:rsidRPr="00677A4E">
        <w:rPr>
          <w:rFonts w:ascii="Effra Corp" w:eastAsia="Calibri" w:hAnsi="Effra Corp" w:cs="Effra Corp"/>
          <w:sz w:val="21"/>
          <w:szCs w:val="21"/>
          <w:lang w:val="el-GR" w:bidi="el-GR"/>
        </w:rPr>
        <w:t xml:space="preserve"> 70 μονάδ</w:t>
      </w:r>
      <w:r w:rsidR="00937F08" w:rsidRPr="00677A4E">
        <w:rPr>
          <w:rFonts w:ascii="Effra Corp" w:eastAsia="Calibri" w:hAnsi="Effra Corp" w:cs="Effra Corp"/>
          <w:sz w:val="21"/>
          <w:szCs w:val="21"/>
          <w:lang w:val="el-GR" w:bidi="el-GR"/>
        </w:rPr>
        <w:t>ες</w:t>
      </w:r>
      <w:r w:rsidR="00242AFF" w:rsidRPr="00677A4E">
        <w:rPr>
          <w:rFonts w:ascii="Effra Corp" w:eastAsia="Calibri" w:hAnsi="Effra Corp" w:cs="Effra Corp"/>
          <w:sz w:val="21"/>
          <w:szCs w:val="21"/>
          <w:lang w:val="el-GR" w:bidi="el-GR"/>
        </w:rPr>
        <w:t xml:space="preserve"> βάσης και</w:t>
      </w:r>
      <w:r w:rsidR="00677A4E" w:rsidRPr="00677A4E">
        <w:rPr>
          <w:rFonts w:ascii="Effra Corp" w:eastAsia="Calibri" w:hAnsi="Effra Corp" w:cs="Effra Corp"/>
          <w:sz w:val="21"/>
          <w:szCs w:val="21"/>
          <w:lang w:val="el-GR" w:bidi="el-GR"/>
        </w:rPr>
        <w:t xml:space="preserve"> </w:t>
      </w:r>
      <w:r w:rsidR="00256765">
        <w:rPr>
          <w:rFonts w:ascii="Effra Corp" w:eastAsia="Calibri" w:hAnsi="Effra Corp" w:cs="Effra Corp"/>
          <w:sz w:val="21"/>
          <w:szCs w:val="21"/>
          <w:lang w:val="el-GR" w:bidi="el-GR"/>
        </w:rPr>
        <w:t xml:space="preserve">αυτό των </w:t>
      </w:r>
      <w:r w:rsidR="00677A4E" w:rsidRPr="00677A4E">
        <w:rPr>
          <w:rFonts w:ascii="Effra Corp" w:eastAsia="Calibri" w:hAnsi="Effra Corp" w:cs="Effra Corp"/>
          <w:sz w:val="21"/>
          <w:szCs w:val="21"/>
          <w:lang w:val="el-GR" w:bidi="el-GR"/>
        </w:rPr>
        <w:t>ανθρακούχ</w:t>
      </w:r>
      <w:r w:rsidR="00256765">
        <w:rPr>
          <w:rFonts w:ascii="Effra Corp" w:eastAsia="Calibri" w:hAnsi="Effra Corp" w:cs="Effra Corp"/>
          <w:sz w:val="21"/>
          <w:szCs w:val="21"/>
          <w:lang w:val="el-GR" w:bidi="el-GR"/>
        </w:rPr>
        <w:t>ων</w:t>
      </w:r>
      <w:r w:rsidR="00677A4E" w:rsidRPr="00677A4E">
        <w:rPr>
          <w:rFonts w:ascii="Effra Corp" w:eastAsia="Calibri" w:hAnsi="Effra Corp" w:cs="Effra Corp"/>
          <w:sz w:val="21"/>
          <w:szCs w:val="21"/>
          <w:lang w:val="el-GR" w:bidi="el-GR"/>
        </w:rPr>
        <w:t xml:space="preserve"> αναψυκτικ</w:t>
      </w:r>
      <w:r w:rsidR="00555920">
        <w:rPr>
          <w:rFonts w:ascii="Effra Corp" w:eastAsia="Calibri" w:hAnsi="Effra Corp" w:cs="Effra Corp"/>
          <w:sz w:val="21"/>
          <w:szCs w:val="21"/>
          <w:lang w:val="el-GR" w:bidi="el-GR"/>
        </w:rPr>
        <w:t>ών</w:t>
      </w:r>
      <w:r w:rsidR="00677A4E" w:rsidRPr="00677A4E">
        <w:rPr>
          <w:rFonts w:ascii="Effra Corp" w:eastAsia="Calibri" w:hAnsi="Effra Corp" w:cs="Effra Corp"/>
          <w:sz w:val="21"/>
          <w:szCs w:val="21"/>
          <w:lang w:val="el-GR" w:bidi="el-GR"/>
        </w:rPr>
        <w:t xml:space="preserve"> να αυξάν</w:t>
      </w:r>
      <w:r w:rsidR="00555920">
        <w:rPr>
          <w:rFonts w:ascii="Effra Corp" w:eastAsia="Calibri" w:hAnsi="Effra Corp" w:cs="Effra Corp"/>
          <w:sz w:val="21"/>
          <w:szCs w:val="21"/>
          <w:lang w:val="el-GR" w:bidi="el-GR"/>
        </w:rPr>
        <w:t>ε</w:t>
      </w:r>
      <w:r w:rsidR="00677A4E" w:rsidRPr="00677A4E">
        <w:rPr>
          <w:rFonts w:ascii="Effra Corp" w:eastAsia="Calibri" w:hAnsi="Effra Corp" w:cs="Effra Corp"/>
          <w:sz w:val="21"/>
          <w:szCs w:val="21"/>
          <w:lang w:val="el-GR" w:bidi="el-GR"/>
        </w:rPr>
        <w:t>ται κατά</w:t>
      </w:r>
      <w:r w:rsidR="00242AFF" w:rsidRPr="00677A4E">
        <w:rPr>
          <w:rFonts w:ascii="Effra Corp" w:eastAsia="Calibri" w:hAnsi="Effra Corp" w:cs="Effra Corp"/>
          <w:sz w:val="21"/>
          <w:szCs w:val="21"/>
          <w:lang w:val="el-GR" w:bidi="el-GR"/>
        </w:rPr>
        <w:t xml:space="preserve"> 10 μονάδ</w:t>
      </w:r>
      <w:r w:rsidR="00677A4E" w:rsidRPr="00677A4E">
        <w:rPr>
          <w:rFonts w:ascii="Effra Corp" w:eastAsia="Calibri" w:hAnsi="Effra Corp" w:cs="Effra Corp"/>
          <w:sz w:val="21"/>
          <w:szCs w:val="21"/>
          <w:lang w:val="el-GR" w:bidi="el-GR"/>
        </w:rPr>
        <w:t>ες</w:t>
      </w:r>
      <w:r w:rsidR="00242AFF" w:rsidRPr="00677A4E">
        <w:rPr>
          <w:rFonts w:ascii="Effra Corp" w:eastAsia="Calibri" w:hAnsi="Effra Corp" w:cs="Effra Corp"/>
          <w:sz w:val="21"/>
          <w:szCs w:val="21"/>
          <w:lang w:val="el-GR" w:bidi="el-GR"/>
        </w:rPr>
        <w:t xml:space="preserve"> βάσης. </w:t>
      </w:r>
    </w:p>
    <w:p w14:paraId="4E35654F" w14:textId="77777777" w:rsidR="00242AFF" w:rsidRPr="00030147" w:rsidRDefault="00242AFF" w:rsidP="00242AFF">
      <w:pPr>
        <w:pStyle w:val="Footer"/>
        <w:tabs>
          <w:tab w:val="clear" w:pos="4320"/>
          <w:tab w:val="clear" w:pos="8640"/>
        </w:tabs>
        <w:ind w:left="360"/>
        <w:jc w:val="both"/>
        <w:rPr>
          <w:rFonts w:ascii="Effra Corp" w:eastAsia="Calibri" w:hAnsi="Effra Corp"/>
          <w:b/>
          <w:bCs/>
          <w:sz w:val="21"/>
          <w:szCs w:val="21"/>
          <w:highlight w:val="yellow"/>
          <w:lang w:val="el-GR"/>
        </w:rPr>
      </w:pPr>
    </w:p>
    <w:p w14:paraId="717C5971" w14:textId="50AA9F60" w:rsidR="00242AFF" w:rsidRPr="00276689" w:rsidRDefault="00242AFF" w:rsidP="00242AFF">
      <w:pPr>
        <w:pStyle w:val="Footer"/>
        <w:numPr>
          <w:ilvl w:val="0"/>
          <w:numId w:val="19"/>
        </w:numPr>
        <w:tabs>
          <w:tab w:val="clear" w:pos="4320"/>
          <w:tab w:val="clear" w:pos="8640"/>
        </w:tabs>
        <w:jc w:val="both"/>
        <w:rPr>
          <w:rFonts w:ascii="Effra Corp" w:eastAsia="Calibri" w:hAnsi="Effra Corp"/>
          <w:b/>
          <w:bCs/>
          <w:sz w:val="21"/>
          <w:szCs w:val="21"/>
          <w:lang w:val="el-GR"/>
        </w:rPr>
      </w:pPr>
      <w:r w:rsidRPr="00276689">
        <w:rPr>
          <w:rFonts w:ascii="Effra Corp" w:eastAsia="Calibri" w:hAnsi="Effra Corp" w:cs="Effra Corp"/>
          <w:b/>
          <w:sz w:val="21"/>
          <w:szCs w:val="21"/>
          <w:lang w:val="el-GR" w:bidi="el-GR"/>
        </w:rPr>
        <w:t>Αύξηση των καθαρών εσόδων από πωλήσεις κατά 16,2% σε οργανική βάση το πρώτο τρίμηνο.</w:t>
      </w:r>
    </w:p>
    <w:p w14:paraId="4A804AC6" w14:textId="27E6548D" w:rsidR="00242AFF" w:rsidRPr="000E0178" w:rsidRDefault="00242AFF" w:rsidP="00242AFF">
      <w:pPr>
        <w:pStyle w:val="Footer"/>
        <w:numPr>
          <w:ilvl w:val="1"/>
          <w:numId w:val="19"/>
        </w:numPr>
        <w:tabs>
          <w:tab w:val="clear" w:pos="4320"/>
          <w:tab w:val="clear" w:pos="8640"/>
        </w:tabs>
        <w:jc w:val="both"/>
        <w:rPr>
          <w:rFonts w:ascii="Effra Corp" w:eastAsia="Calibri" w:hAnsi="Effra Corp"/>
          <w:sz w:val="21"/>
          <w:szCs w:val="21"/>
          <w:lang w:val="el-GR"/>
        </w:rPr>
      </w:pPr>
      <w:r w:rsidRPr="000E0178">
        <w:rPr>
          <w:rFonts w:ascii="Effra Corp" w:eastAsia="Calibri" w:hAnsi="Effra Corp" w:cs="Effra Corp"/>
          <w:sz w:val="21"/>
          <w:szCs w:val="21"/>
          <w:lang w:val="el-GR" w:bidi="el-GR"/>
        </w:rPr>
        <w:t xml:space="preserve">Τα καθαρά έσοδα από πωλήσεις ανά κιβώτιο αυξήθηκαν κατά 21,0% σε οργανική βάση, </w:t>
      </w:r>
      <w:proofErr w:type="spellStart"/>
      <w:r w:rsidR="0097129E">
        <w:rPr>
          <w:rFonts w:ascii="Effra Corp" w:eastAsia="Calibri" w:hAnsi="Effra Corp" w:cs="Effra Corp"/>
          <w:sz w:val="21"/>
          <w:szCs w:val="21"/>
          <w:lang w:val="el-GR" w:bidi="el-GR"/>
        </w:rPr>
        <w:t>υπερ</w:t>
      </w:r>
      <w:r w:rsidRPr="000E0178">
        <w:rPr>
          <w:rFonts w:ascii="Effra Corp" w:eastAsia="Calibri" w:hAnsi="Effra Corp" w:cs="Effra Corp"/>
          <w:sz w:val="21"/>
          <w:szCs w:val="21"/>
          <w:lang w:val="el-GR" w:bidi="el-GR"/>
        </w:rPr>
        <w:t>αντισταθμίζοντας</w:t>
      </w:r>
      <w:proofErr w:type="spellEnd"/>
      <w:r w:rsidR="009A19E5" w:rsidRPr="000E0178">
        <w:rPr>
          <w:rFonts w:ascii="Effra Corp" w:eastAsia="Calibri" w:hAnsi="Effra Corp" w:cs="Effra Corp"/>
          <w:sz w:val="21"/>
          <w:szCs w:val="21"/>
          <w:lang w:val="el-GR" w:bidi="el-GR"/>
        </w:rPr>
        <w:t xml:space="preserve"> </w:t>
      </w:r>
      <w:r w:rsidRPr="000E0178">
        <w:rPr>
          <w:rFonts w:ascii="Effra Corp" w:eastAsia="Calibri" w:hAnsi="Effra Corp" w:cs="Effra Corp"/>
          <w:sz w:val="21"/>
          <w:szCs w:val="21"/>
          <w:lang w:val="el-GR" w:bidi="el-GR"/>
        </w:rPr>
        <w:t xml:space="preserve">τη </w:t>
      </w:r>
      <w:r w:rsidR="00B21E19">
        <w:rPr>
          <w:rFonts w:ascii="Effra Corp" w:eastAsia="Calibri" w:hAnsi="Effra Corp" w:cs="Effra Corp"/>
          <w:sz w:val="21"/>
          <w:szCs w:val="21"/>
          <w:lang w:val="el-GR" w:bidi="el-GR"/>
        </w:rPr>
        <w:t>μείωση</w:t>
      </w:r>
      <w:r w:rsidR="00B21E19" w:rsidRPr="000E0178">
        <w:rPr>
          <w:rFonts w:ascii="Effra Corp" w:eastAsia="Calibri" w:hAnsi="Effra Corp" w:cs="Effra Corp"/>
          <w:sz w:val="21"/>
          <w:szCs w:val="21"/>
          <w:lang w:val="el-GR" w:bidi="el-GR"/>
        </w:rPr>
        <w:t xml:space="preserve"> </w:t>
      </w:r>
      <w:r w:rsidRPr="000E0178">
        <w:rPr>
          <w:rFonts w:ascii="Effra Corp" w:eastAsia="Calibri" w:hAnsi="Effra Corp" w:cs="Effra Corp"/>
          <w:sz w:val="21"/>
          <w:szCs w:val="21"/>
          <w:lang w:val="el-GR" w:bidi="el-GR"/>
        </w:rPr>
        <w:t>κατά 4,0% του όγκου πωλήσεων σε οργανική βάση.</w:t>
      </w:r>
    </w:p>
    <w:p w14:paraId="36C1582F" w14:textId="77777777" w:rsidR="00242AFF" w:rsidRPr="00030147" w:rsidRDefault="00242AFF" w:rsidP="00242AFF">
      <w:pPr>
        <w:pStyle w:val="Footer"/>
        <w:tabs>
          <w:tab w:val="clear" w:pos="4320"/>
          <w:tab w:val="clear" w:pos="8640"/>
        </w:tabs>
        <w:ind w:left="360"/>
        <w:jc w:val="both"/>
        <w:rPr>
          <w:rFonts w:ascii="Effra Corp" w:eastAsia="Calibri" w:hAnsi="Effra Corp"/>
          <w:b/>
          <w:bCs/>
          <w:sz w:val="21"/>
          <w:szCs w:val="21"/>
          <w:highlight w:val="yellow"/>
          <w:lang w:val="el-GR"/>
        </w:rPr>
      </w:pPr>
    </w:p>
    <w:p w14:paraId="3260DD24" w14:textId="77777777" w:rsidR="00242AFF" w:rsidRPr="00EF35AE" w:rsidRDefault="00242AFF" w:rsidP="00242AFF">
      <w:pPr>
        <w:pStyle w:val="Footer"/>
        <w:numPr>
          <w:ilvl w:val="0"/>
          <w:numId w:val="27"/>
        </w:numPr>
        <w:tabs>
          <w:tab w:val="clear" w:pos="4320"/>
          <w:tab w:val="clear" w:pos="8640"/>
        </w:tabs>
        <w:jc w:val="both"/>
        <w:rPr>
          <w:rFonts w:ascii="Effra Corp" w:eastAsia="Calibri" w:hAnsi="Effra Corp"/>
          <w:b/>
          <w:bCs/>
          <w:sz w:val="21"/>
          <w:szCs w:val="21"/>
          <w:lang w:val="el-GR"/>
        </w:rPr>
      </w:pPr>
      <w:r w:rsidRPr="00EF35AE">
        <w:rPr>
          <w:rFonts w:ascii="Effra Corp" w:eastAsia="Calibri" w:hAnsi="Effra Corp" w:cs="Effra Corp"/>
          <w:b/>
          <w:sz w:val="21"/>
          <w:szCs w:val="21"/>
          <w:lang w:val="el-GR" w:bidi="el-GR"/>
        </w:rPr>
        <w:t>Τα καθαρά έσοδα από πωλήσεις αυξήθηκαν κατά 24,4% σε δημοσιευμένη βάση το πρώτο τρίμηνο.</w:t>
      </w:r>
    </w:p>
    <w:p w14:paraId="49106E4B" w14:textId="6BCCAD98" w:rsidR="00242AFF" w:rsidRPr="00D46C2B" w:rsidRDefault="00242AFF" w:rsidP="00242AFF">
      <w:pPr>
        <w:pStyle w:val="Footer"/>
        <w:numPr>
          <w:ilvl w:val="1"/>
          <w:numId w:val="27"/>
        </w:numPr>
        <w:tabs>
          <w:tab w:val="clear" w:pos="4320"/>
          <w:tab w:val="clear" w:pos="8640"/>
        </w:tabs>
        <w:jc w:val="both"/>
        <w:rPr>
          <w:rFonts w:ascii="Effra Corp" w:eastAsia="Calibri" w:hAnsi="Effra Corp"/>
          <w:sz w:val="21"/>
          <w:szCs w:val="21"/>
          <w:lang w:val="el-GR"/>
        </w:rPr>
      </w:pPr>
      <w:r w:rsidRPr="00D46C2B">
        <w:rPr>
          <w:rFonts w:ascii="Effra Corp" w:eastAsia="Calibri" w:hAnsi="Effra Corp" w:cs="Effra Corp"/>
          <w:sz w:val="21"/>
          <w:szCs w:val="21"/>
          <w:lang w:val="el-GR" w:bidi="el-GR"/>
        </w:rPr>
        <w:t xml:space="preserve">Η ενοποίηση της Αιγύπτου και </w:t>
      </w:r>
      <w:r w:rsidR="00CF0B2B" w:rsidRPr="00CF0B2B">
        <w:rPr>
          <w:rFonts w:ascii="Effra Corp" w:eastAsia="Calibri" w:hAnsi="Effra Corp" w:cs="Effra Corp"/>
          <w:sz w:val="21"/>
          <w:szCs w:val="21"/>
          <w:lang w:val="el-GR" w:bidi="el-GR"/>
        </w:rPr>
        <w:t xml:space="preserve">του Ομίλου </w:t>
      </w:r>
      <w:proofErr w:type="spellStart"/>
      <w:r w:rsidR="00CF0B2B" w:rsidRPr="00CF0B2B">
        <w:rPr>
          <w:rFonts w:ascii="Effra Corp" w:eastAsia="Calibri" w:hAnsi="Effra Corp" w:cs="Effra Corp"/>
          <w:sz w:val="21"/>
          <w:szCs w:val="21"/>
          <w:lang w:val="el-GR" w:bidi="el-GR"/>
        </w:rPr>
        <w:t>εταιρείων</w:t>
      </w:r>
      <w:proofErr w:type="spellEnd"/>
      <w:r w:rsidR="00CF0B2B" w:rsidRPr="00CF0B2B">
        <w:rPr>
          <w:rFonts w:ascii="Effra Corp" w:eastAsia="Calibri" w:hAnsi="Effra Corp" w:cs="Effra Corp"/>
          <w:sz w:val="21"/>
          <w:szCs w:val="21"/>
          <w:lang w:val="el-GR" w:bidi="el-GR"/>
        </w:rPr>
        <w:t xml:space="preserve"> </w:t>
      </w:r>
      <w:proofErr w:type="spellStart"/>
      <w:r w:rsidRPr="00CF0B2B">
        <w:rPr>
          <w:rFonts w:ascii="Effra Corp" w:eastAsia="Calibri" w:hAnsi="Effra Corp" w:cs="Effra Corp"/>
          <w:sz w:val="21"/>
          <w:szCs w:val="21"/>
          <w:lang w:val="el-GR" w:bidi="el-GR"/>
        </w:rPr>
        <w:t>Multon</w:t>
      </w:r>
      <w:proofErr w:type="spellEnd"/>
      <w:r w:rsidRPr="00D46C2B">
        <w:rPr>
          <w:rFonts w:ascii="Effra Corp" w:eastAsia="Calibri" w:hAnsi="Effra Corp" w:cs="Effra Corp"/>
          <w:sz w:val="21"/>
          <w:szCs w:val="21"/>
          <w:lang w:val="el-GR" w:bidi="el-GR"/>
        </w:rPr>
        <w:t xml:space="preserve"> </w:t>
      </w:r>
      <w:r w:rsidR="00D46C2B" w:rsidRPr="002D5583">
        <w:rPr>
          <w:rFonts w:ascii="Effra Corp" w:eastAsia="Calibri" w:hAnsi="Effra Corp" w:cs="Effra Corp"/>
          <w:sz w:val="21"/>
          <w:szCs w:val="21"/>
          <w:lang w:val="el-GR" w:bidi="el-GR"/>
        </w:rPr>
        <w:t>συνέβαλε</w:t>
      </w:r>
      <w:r w:rsidRPr="00D46C2B">
        <w:rPr>
          <w:rFonts w:ascii="Effra Corp" w:eastAsia="Calibri" w:hAnsi="Effra Corp" w:cs="Effra Corp"/>
          <w:sz w:val="21"/>
          <w:szCs w:val="21"/>
          <w:lang w:val="el-GR" w:bidi="el-GR"/>
        </w:rPr>
        <w:t xml:space="preserve"> </w:t>
      </w:r>
      <w:r w:rsidR="00D46C2B" w:rsidRPr="00D46C2B">
        <w:rPr>
          <w:rFonts w:ascii="Effra Corp" w:eastAsia="Calibri" w:hAnsi="Effra Corp" w:cs="Effra Corp"/>
          <w:sz w:val="21"/>
          <w:szCs w:val="21"/>
          <w:lang w:val="el-GR" w:bidi="el-GR"/>
        </w:rPr>
        <w:t>σ</w:t>
      </w:r>
      <w:r w:rsidRPr="00D46C2B">
        <w:rPr>
          <w:rFonts w:ascii="Effra Corp" w:eastAsia="Calibri" w:hAnsi="Effra Corp" w:cs="Effra Corp"/>
          <w:sz w:val="21"/>
          <w:szCs w:val="21"/>
          <w:lang w:val="el-GR" w:bidi="el-GR"/>
        </w:rPr>
        <w:t>την αύξηση των καθαρών εσόδων σε δημοσιευμένη βάση κατά 8,8 ποσοστιαίες μονάδες.</w:t>
      </w:r>
    </w:p>
    <w:p w14:paraId="16640046" w14:textId="40641958" w:rsidR="00242AFF" w:rsidRPr="001907A6" w:rsidRDefault="00242AFF" w:rsidP="00242AFF">
      <w:pPr>
        <w:pStyle w:val="Footer"/>
        <w:numPr>
          <w:ilvl w:val="1"/>
          <w:numId w:val="27"/>
        </w:numPr>
        <w:tabs>
          <w:tab w:val="clear" w:pos="4320"/>
          <w:tab w:val="clear" w:pos="8640"/>
        </w:tabs>
        <w:jc w:val="both"/>
        <w:rPr>
          <w:rFonts w:ascii="Effra Corp" w:eastAsia="Calibri" w:hAnsi="Effra Corp"/>
          <w:sz w:val="21"/>
          <w:szCs w:val="21"/>
          <w:lang w:val="el-GR"/>
        </w:rPr>
      </w:pPr>
      <w:r w:rsidRPr="001907A6">
        <w:rPr>
          <w:rFonts w:ascii="Effra Corp" w:eastAsia="Calibri" w:hAnsi="Effra Corp" w:cs="Effra Corp"/>
          <w:sz w:val="21"/>
          <w:szCs w:val="21"/>
          <w:lang w:val="el-GR" w:bidi="el-GR"/>
        </w:rPr>
        <w:t>Οι</w:t>
      </w:r>
      <w:r w:rsidR="005B733D" w:rsidRPr="001907A6">
        <w:rPr>
          <w:rFonts w:ascii="Effra Corp" w:eastAsia="Calibri" w:hAnsi="Effra Corp" w:cs="Effra Corp"/>
          <w:sz w:val="21"/>
          <w:szCs w:val="21"/>
          <w:lang w:val="el-GR" w:bidi="el-GR"/>
        </w:rPr>
        <w:t xml:space="preserve"> </w:t>
      </w:r>
      <w:r w:rsidR="005B733D" w:rsidRPr="009843DE">
        <w:rPr>
          <w:rFonts w:ascii="Effra Corp" w:eastAsia="Calibri" w:hAnsi="Effra Corp" w:cs="Effra Corp"/>
          <w:sz w:val="21"/>
          <w:szCs w:val="21"/>
          <w:lang w:val="el-GR" w:bidi="el-GR"/>
        </w:rPr>
        <w:t>μεταβολές στις</w:t>
      </w:r>
      <w:r w:rsidRPr="009843DE">
        <w:rPr>
          <w:rFonts w:ascii="Effra Corp" w:eastAsia="Calibri" w:hAnsi="Effra Corp" w:cs="Effra Corp"/>
          <w:sz w:val="21"/>
          <w:szCs w:val="21"/>
          <w:lang w:val="el-GR" w:bidi="el-GR"/>
        </w:rPr>
        <w:t xml:space="preserve"> συναλλαγματικές </w:t>
      </w:r>
      <w:r w:rsidR="005B733D" w:rsidRPr="009843DE">
        <w:rPr>
          <w:rFonts w:ascii="Effra Corp" w:eastAsia="Calibri" w:hAnsi="Effra Corp" w:cs="Effra Corp"/>
          <w:sz w:val="21"/>
          <w:szCs w:val="21"/>
          <w:lang w:val="el-GR" w:bidi="el-GR"/>
        </w:rPr>
        <w:t>ισοτιμίες</w:t>
      </w:r>
      <w:r w:rsidRPr="009843DE">
        <w:rPr>
          <w:rFonts w:ascii="Effra Corp" w:eastAsia="Calibri" w:hAnsi="Effra Corp" w:cs="Effra Corp"/>
          <w:sz w:val="21"/>
          <w:szCs w:val="21"/>
          <w:lang w:val="el-GR" w:bidi="el-GR"/>
        </w:rPr>
        <w:t xml:space="preserve"> είχαν αρνητικό αντίκτυπο</w:t>
      </w:r>
      <w:r w:rsidRPr="001907A6">
        <w:rPr>
          <w:rFonts w:ascii="Effra Corp" w:eastAsia="Calibri" w:hAnsi="Effra Corp" w:cs="Effra Corp"/>
          <w:sz w:val="21"/>
          <w:szCs w:val="21"/>
          <w:lang w:val="el-GR" w:bidi="el-GR"/>
        </w:rPr>
        <w:t xml:space="preserve"> στην αύξηση των καθαρών εσόδων σε δημοσιευμένη βάση κατά 0,6 ποσοστιαίες μονάδες, κυρίως λόγω της υποτίμησης τ</w:t>
      </w:r>
      <w:r w:rsidR="00BB5AD5">
        <w:rPr>
          <w:rFonts w:ascii="Effra Corp" w:eastAsia="Calibri" w:hAnsi="Effra Corp" w:cs="Effra Corp"/>
          <w:sz w:val="21"/>
          <w:szCs w:val="21"/>
          <w:lang w:val="el-GR" w:bidi="el-GR"/>
        </w:rPr>
        <w:t>ων νομισμάτων</w:t>
      </w:r>
      <w:r w:rsidRPr="001907A6">
        <w:rPr>
          <w:rFonts w:ascii="Effra Corp" w:eastAsia="Calibri" w:hAnsi="Effra Corp" w:cs="Effra Corp"/>
          <w:sz w:val="21"/>
          <w:szCs w:val="21"/>
          <w:lang w:val="el-GR" w:bidi="el-GR"/>
        </w:rPr>
        <w:t xml:space="preserve"> </w:t>
      </w:r>
      <w:r w:rsidR="00E603B1" w:rsidRPr="001907A6">
        <w:rPr>
          <w:rFonts w:ascii="Effra Corp" w:eastAsia="Calibri" w:hAnsi="Effra Corp" w:cs="Effra Corp"/>
          <w:sz w:val="21"/>
          <w:szCs w:val="21"/>
          <w:lang w:val="el-GR" w:bidi="el-GR"/>
        </w:rPr>
        <w:t>της</w:t>
      </w:r>
      <w:r w:rsidRPr="001907A6">
        <w:rPr>
          <w:rFonts w:ascii="Effra Corp" w:eastAsia="Calibri" w:hAnsi="Effra Corp" w:cs="Effra Corp"/>
          <w:sz w:val="21"/>
          <w:szCs w:val="21"/>
          <w:lang w:val="el-GR" w:bidi="el-GR"/>
        </w:rPr>
        <w:t xml:space="preserve"> Νιγηρία</w:t>
      </w:r>
      <w:r w:rsidR="00E603B1" w:rsidRPr="001907A6">
        <w:rPr>
          <w:rFonts w:ascii="Effra Corp" w:eastAsia="Calibri" w:hAnsi="Effra Corp" w:cs="Effra Corp"/>
          <w:sz w:val="21"/>
          <w:szCs w:val="21"/>
          <w:lang w:val="el-GR" w:bidi="el-GR"/>
        </w:rPr>
        <w:t>ς</w:t>
      </w:r>
      <w:r w:rsidRPr="001907A6">
        <w:rPr>
          <w:rFonts w:ascii="Effra Corp" w:eastAsia="Calibri" w:hAnsi="Effra Corp" w:cs="Effra Corp"/>
          <w:sz w:val="21"/>
          <w:szCs w:val="21"/>
          <w:lang w:val="el-GR" w:bidi="el-GR"/>
        </w:rPr>
        <w:t xml:space="preserve"> και τη</w:t>
      </w:r>
      <w:r w:rsidR="00E603B1" w:rsidRPr="001907A6">
        <w:rPr>
          <w:rFonts w:ascii="Effra Corp" w:eastAsia="Calibri" w:hAnsi="Effra Corp" w:cs="Effra Corp"/>
          <w:sz w:val="21"/>
          <w:szCs w:val="21"/>
          <w:lang w:val="el-GR" w:bidi="el-GR"/>
        </w:rPr>
        <w:t>ς</w:t>
      </w:r>
      <w:r w:rsidRPr="001907A6">
        <w:rPr>
          <w:rFonts w:ascii="Effra Corp" w:eastAsia="Calibri" w:hAnsi="Effra Corp" w:cs="Effra Corp"/>
          <w:sz w:val="21"/>
          <w:szCs w:val="21"/>
          <w:lang w:val="el-GR" w:bidi="el-GR"/>
        </w:rPr>
        <w:t xml:space="preserve"> Α</w:t>
      </w:r>
      <w:r w:rsidR="00E603B1" w:rsidRPr="001907A6">
        <w:rPr>
          <w:rFonts w:ascii="Effra Corp" w:eastAsia="Calibri" w:hAnsi="Effra Corp" w:cs="Effra Corp"/>
          <w:sz w:val="21"/>
          <w:szCs w:val="21"/>
          <w:lang w:val="el-GR" w:bidi="el-GR"/>
        </w:rPr>
        <w:t>ι</w:t>
      </w:r>
      <w:r w:rsidRPr="001907A6">
        <w:rPr>
          <w:rFonts w:ascii="Effra Corp" w:eastAsia="Calibri" w:hAnsi="Effra Corp" w:cs="Effra Corp"/>
          <w:sz w:val="21"/>
          <w:szCs w:val="21"/>
          <w:lang w:val="el-GR" w:bidi="el-GR"/>
        </w:rPr>
        <w:t>γ</w:t>
      </w:r>
      <w:r w:rsidR="00E603B1" w:rsidRPr="001907A6">
        <w:rPr>
          <w:rFonts w:ascii="Effra Corp" w:eastAsia="Calibri" w:hAnsi="Effra Corp" w:cs="Effra Corp"/>
          <w:sz w:val="21"/>
          <w:szCs w:val="21"/>
          <w:lang w:val="el-GR" w:bidi="el-GR"/>
        </w:rPr>
        <w:t>ύ</w:t>
      </w:r>
      <w:r w:rsidRPr="001907A6">
        <w:rPr>
          <w:rFonts w:ascii="Effra Corp" w:eastAsia="Calibri" w:hAnsi="Effra Corp" w:cs="Effra Corp"/>
          <w:sz w:val="21"/>
          <w:szCs w:val="21"/>
          <w:lang w:val="el-GR" w:bidi="el-GR"/>
        </w:rPr>
        <w:t>πτο</w:t>
      </w:r>
      <w:r w:rsidR="00E603B1" w:rsidRPr="001907A6">
        <w:rPr>
          <w:rFonts w:ascii="Effra Corp" w:eastAsia="Calibri" w:hAnsi="Effra Corp" w:cs="Effra Corp"/>
          <w:sz w:val="21"/>
          <w:szCs w:val="21"/>
          <w:lang w:val="el-GR" w:bidi="el-GR"/>
        </w:rPr>
        <w:t>υ</w:t>
      </w:r>
      <w:r w:rsidRPr="001907A6">
        <w:rPr>
          <w:rFonts w:ascii="Effra Corp" w:eastAsia="Calibri" w:hAnsi="Effra Corp" w:cs="Effra Corp"/>
          <w:sz w:val="21"/>
          <w:szCs w:val="21"/>
          <w:lang w:val="el-GR" w:bidi="el-GR"/>
        </w:rPr>
        <w:t>.</w:t>
      </w:r>
    </w:p>
    <w:p w14:paraId="156B4CC8" w14:textId="77777777" w:rsidR="00242AFF" w:rsidRPr="00030147" w:rsidRDefault="00242AFF" w:rsidP="00242AFF">
      <w:pPr>
        <w:pStyle w:val="Footer"/>
        <w:tabs>
          <w:tab w:val="clear" w:pos="4320"/>
          <w:tab w:val="clear" w:pos="8640"/>
        </w:tabs>
        <w:ind w:left="360"/>
        <w:jc w:val="both"/>
        <w:rPr>
          <w:rFonts w:ascii="Effra Corp" w:eastAsia="Calibri" w:hAnsi="Effra Corp"/>
          <w:b/>
          <w:bCs/>
          <w:sz w:val="21"/>
          <w:szCs w:val="21"/>
          <w:highlight w:val="yellow"/>
          <w:lang w:val="el-GR"/>
        </w:rPr>
      </w:pPr>
    </w:p>
    <w:p w14:paraId="506D55D8" w14:textId="65F05C95" w:rsidR="00242AFF" w:rsidRPr="00B93380" w:rsidRDefault="00242AFF" w:rsidP="00242AFF">
      <w:pPr>
        <w:pStyle w:val="Footer"/>
        <w:numPr>
          <w:ilvl w:val="0"/>
          <w:numId w:val="27"/>
        </w:numPr>
        <w:tabs>
          <w:tab w:val="clear" w:pos="4320"/>
          <w:tab w:val="clear" w:pos="8640"/>
        </w:tabs>
        <w:jc w:val="both"/>
        <w:rPr>
          <w:rFonts w:ascii="Effra Corp" w:eastAsia="Calibri" w:hAnsi="Effra Corp"/>
          <w:b/>
          <w:bCs/>
          <w:sz w:val="21"/>
          <w:szCs w:val="21"/>
          <w:lang w:val="el-GR"/>
        </w:rPr>
      </w:pPr>
      <w:r w:rsidRPr="00B93380">
        <w:rPr>
          <w:rFonts w:ascii="Effra Corp" w:eastAsia="Calibri" w:hAnsi="Effra Corp" w:cs="Effra Corp"/>
          <w:b/>
          <w:sz w:val="21"/>
          <w:szCs w:val="21"/>
          <w:lang w:val="el-GR" w:bidi="el-GR"/>
        </w:rPr>
        <w:t xml:space="preserve">Βασικά στοιχεία ανά αγορά: </w:t>
      </w:r>
      <w:r w:rsidR="00470C4D">
        <w:rPr>
          <w:rFonts w:ascii="Effra Corp" w:eastAsia="Calibri" w:hAnsi="Effra Corp" w:cs="Effra Corp"/>
          <w:b/>
          <w:sz w:val="21"/>
          <w:szCs w:val="21"/>
          <w:lang w:val="el-GR" w:bidi="el-GR"/>
        </w:rPr>
        <w:t>Ισχυρή</w:t>
      </w:r>
      <w:r w:rsidRPr="00B93380">
        <w:rPr>
          <w:rFonts w:ascii="Effra Corp" w:eastAsia="Calibri" w:hAnsi="Effra Corp" w:cs="Effra Corp"/>
          <w:b/>
          <w:sz w:val="21"/>
          <w:szCs w:val="21"/>
          <w:lang w:val="el-GR" w:bidi="el-GR"/>
        </w:rPr>
        <w:t xml:space="preserve"> αύξηση των καθαρών εσόδων σε οργανική βάση σε όλες τις αγορές</w:t>
      </w:r>
    </w:p>
    <w:p w14:paraId="0D831A5C" w14:textId="2F68D917" w:rsidR="00242AFF" w:rsidRPr="00FC75F2" w:rsidRDefault="00242AFF" w:rsidP="00242AFF">
      <w:pPr>
        <w:pStyle w:val="Footer"/>
        <w:numPr>
          <w:ilvl w:val="1"/>
          <w:numId w:val="27"/>
        </w:numPr>
        <w:tabs>
          <w:tab w:val="clear" w:pos="4320"/>
          <w:tab w:val="clear" w:pos="8640"/>
        </w:tabs>
        <w:jc w:val="both"/>
        <w:rPr>
          <w:rFonts w:ascii="Effra Corp" w:eastAsia="Calibri" w:hAnsi="Effra Corp"/>
          <w:sz w:val="21"/>
          <w:szCs w:val="21"/>
          <w:lang w:val="el-GR"/>
        </w:rPr>
      </w:pPr>
      <w:r w:rsidRPr="00FC75F2">
        <w:rPr>
          <w:rFonts w:ascii="Effra Corp" w:eastAsia="Calibri" w:hAnsi="Effra Corp" w:cs="Effra Corp"/>
          <w:b/>
          <w:sz w:val="21"/>
          <w:szCs w:val="21"/>
          <w:lang w:val="el-GR" w:bidi="el-GR"/>
        </w:rPr>
        <w:t>Αναπτυγμένες αγορές:</w:t>
      </w:r>
      <w:r w:rsidRPr="00FC75F2">
        <w:rPr>
          <w:rFonts w:ascii="Effra Corp" w:eastAsia="Calibri" w:hAnsi="Effra Corp" w:cs="Effra Corp"/>
          <w:sz w:val="21"/>
          <w:szCs w:val="21"/>
          <w:lang w:val="el-GR" w:bidi="el-GR"/>
        </w:rPr>
        <w:t xml:space="preserve"> </w:t>
      </w:r>
      <w:r w:rsidR="000245C0" w:rsidRPr="00FC75F2">
        <w:rPr>
          <w:rFonts w:ascii="Effra Corp" w:eastAsia="Calibri" w:hAnsi="Effra Corp" w:cs="Effra Corp"/>
          <w:sz w:val="21"/>
          <w:szCs w:val="21"/>
          <w:lang w:val="el-GR" w:bidi="el-GR"/>
        </w:rPr>
        <w:t>Α</w:t>
      </w:r>
      <w:r w:rsidRPr="00FC75F2">
        <w:rPr>
          <w:rFonts w:ascii="Effra Corp" w:eastAsia="Calibri" w:hAnsi="Effra Corp" w:cs="Effra Corp"/>
          <w:sz w:val="21"/>
          <w:szCs w:val="21"/>
          <w:lang w:val="el-GR" w:bidi="el-GR"/>
        </w:rPr>
        <w:t>ύξηση</w:t>
      </w:r>
      <w:r w:rsidR="000245C0" w:rsidRPr="00FC75F2">
        <w:rPr>
          <w:rFonts w:ascii="Effra Corp" w:eastAsia="Calibri" w:hAnsi="Effra Corp" w:cs="Effra Corp"/>
          <w:sz w:val="21"/>
          <w:szCs w:val="21"/>
          <w:lang w:val="el-GR" w:bidi="el-GR"/>
        </w:rPr>
        <w:t xml:space="preserve"> των</w:t>
      </w:r>
      <w:r w:rsidRPr="00FC75F2">
        <w:rPr>
          <w:rFonts w:ascii="Effra Corp" w:eastAsia="Calibri" w:hAnsi="Effra Corp" w:cs="Effra Corp"/>
          <w:sz w:val="21"/>
          <w:szCs w:val="21"/>
          <w:lang w:val="el-GR" w:bidi="el-GR"/>
        </w:rPr>
        <w:t xml:space="preserve"> καθαρών εσόδων</w:t>
      </w:r>
      <w:r w:rsidR="000245C0" w:rsidRPr="00FC75F2">
        <w:rPr>
          <w:rFonts w:ascii="Effra Corp" w:eastAsia="Calibri" w:hAnsi="Effra Corp" w:cs="Effra Corp"/>
          <w:sz w:val="21"/>
          <w:szCs w:val="21"/>
          <w:lang w:val="el-GR" w:bidi="el-GR"/>
        </w:rPr>
        <w:t xml:space="preserve"> από πωλήσεις</w:t>
      </w:r>
      <w:r w:rsidRPr="00FC75F2">
        <w:rPr>
          <w:rFonts w:ascii="Effra Corp" w:eastAsia="Calibri" w:hAnsi="Effra Corp" w:cs="Effra Corp"/>
          <w:sz w:val="21"/>
          <w:szCs w:val="21"/>
          <w:lang w:val="el-GR" w:bidi="el-GR"/>
        </w:rPr>
        <w:t xml:space="preserve"> κατά 20,6% σε οργανική βάση, με ικανοποιητική αύξηση του όγκου πωλήσεων </w:t>
      </w:r>
    </w:p>
    <w:p w14:paraId="7996FB8F" w14:textId="30DACBAA" w:rsidR="00242AFF" w:rsidRPr="00665165" w:rsidRDefault="00242AFF" w:rsidP="00242AFF">
      <w:pPr>
        <w:pStyle w:val="Footer"/>
        <w:numPr>
          <w:ilvl w:val="1"/>
          <w:numId w:val="27"/>
        </w:numPr>
        <w:tabs>
          <w:tab w:val="clear" w:pos="4320"/>
          <w:tab w:val="clear" w:pos="8640"/>
        </w:tabs>
        <w:jc w:val="both"/>
        <w:rPr>
          <w:rFonts w:ascii="Effra Corp" w:eastAsia="Calibri" w:hAnsi="Effra Corp"/>
          <w:sz w:val="21"/>
          <w:szCs w:val="21"/>
          <w:lang w:val="el-GR"/>
        </w:rPr>
      </w:pPr>
      <w:r w:rsidRPr="007F0AEA">
        <w:rPr>
          <w:rFonts w:ascii="Effra Corp" w:eastAsia="Calibri" w:hAnsi="Effra Corp" w:cs="Effra Corp"/>
          <w:b/>
          <w:sz w:val="21"/>
          <w:szCs w:val="21"/>
          <w:lang w:val="el-GR" w:bidi="el-GR"/>
        </w:rPr>
        <w:t>Αναπτυσσόμενες αγορές:</w:t>
      </w:r>
      <w:r w:rsidRPr="007F0AEA">
        <w:rPr>
          <w:rFonts w:ascii="Effra Corp" w:eastAsia="Calibri" w:hAnsi="Effra Corp" w:cs="Effra Corp"/>
          <w:sz w:val="21"/>
          <w:szCs w:val="21"/>
          <w:lang w:val="el-GR" w:bidi="el-GR"/>
        </w:rPr>
        <w:t xml:space="preserve"> </w:t>
      </w:r>
      <w:r w:rsidR="00E73D1B" w:rsidRPr="007F0AEA">
        <w:rPr>
          <w:rFonts w:ascii="Effra Corp" w:eastAsia="Calibri" w:hAnsi="Effra Corp" w:cs="Effra Corp"/>
          <w:sz w:val="21"/>
          <w:szCs w:val="21"/>
          <w:lang w:val="el-GR" w:bidi="el-GR"/>
        </w:rPr>
        <w:t>Α</w:t>
      </w:r>
      <w:r w:rsidRPr="007F0AEA">
        <w:rPr>
          <w:rFonts w:ascii="Effra Corp" w:eastAsia="Calibri" w:hAnsi="Effra Corp" w:cs="Effra Corp"/>
          <w:sz w:val="21"/>
          <w:szCs w:val="21"/>
          <w:lang w:val="el-GR" w:bidi="el-GR"/>
        </w:rPr>
        <w:t>ύξηση</w:t>
      </w:r>
      <w:r w:rsidR="00C17D69" w:rsidRPr="007F0AEA">
        <w:rPr>
          <w:rFonts w:ascii="Effra Corp" w:eastAsia="Calibri" w:hAnsi="Effra Corp" w:cs="Effra Corp"/>
          <w:sz w:val="21"/>
          <w:szCs w:val="21"/>
          <w:lang w:val="el-GR" w:bidi="el-GR"/>
        </w:rPr>
        <w:t xml:space="preserve"> των</w:t>
      </w:r>
      <w:r w:rsidRPr="007F0AEA">
        <w:rPr>
          <w:rFonts w:ascii="Effra Corp" w:eastAsia="Calibri" w:hAnsi="Effra Corp" w:cs="Effra Corp"/>
          <w:sz w:val="21"/>
          <w:szCs w:val="21"/>
          <w:lang w:val="el-GR" w:bidi="el-GR"/>
        </w:rPr>
        <w:t xml:space="preserve"> καθαρών εσόδων</w:t>
      </w:r>
      <w:r w:rsidR="00C17D69" w:rsidRPr="007F0AEA">
        <w:rPr>
          <w:rFonts w:ascii="Effra Corp" w:eastAsia="Calibri" w:hAnsi="Effra Corp" w:cs="Effra Corp"/>
          <w:sz w:val="21"/>
          <w:szCs w:val="21"/>
          <w:lang w:val="el-GR" w:bidi="el-GR"/>
        </w:rPr>
        <w:t xml:space="preserve"> από πωλήσεις</w:t>
      </w:r>
      <w:r w:rsidRPr="007F0AEA">
        <w:rPr>
          <w:rFonts w:ascii="Effra Corp" w:eastAsia="Calibri" w:hAnsi="Effra Corp" w:cs="Effra Corp"/>
          <w:sz w:val="21"/>
          <w:szCs w:val="21"/>
          <w:lang w:val="el-GR" w:bidi="el-GR"/>
        </w:rPr>
        <w:t xml:space="preserve"> κατά 26,0% σε οργανική βάση</w:t>
      </w:r>
      <w:r w:rsidR="0082217B" w:rsidRPr="007F0AEA">
        <w:rPr>
          <w:rFonts w:ascii="Effra Corp" w:eastAsia="Calibri" w:hAnsi="Effra Corp" w:cs="Effra Corp"/>
          <w:sz w:val="21"/>
          <w:szCs w:val="21"/>
          <w:lang w:val="el-GR" w:bidi="el-GR"/>
        </w:rPr>
        <w:t xml:space="preserve"> που οφείλεται </w:t>
      </w:r>
      <w:r w:rsidR="00996A49">
        <w:rPr>
          <w:rFonts w:ascii="Effra Corp" w:eastAsia="Calibri" w:hAnsi="Effra Corp" w:cs="Effra Corp"/>
          <w:sz w:val="21"/>
          <w:szCs w:val="21"/>
          <w:lang w:val="el-GR" w:bidi="el-GR"/>
        </w:rPr>
        <w:t>στην διεύρυνση του μείγματος προϊόντων και τιμών</w:t>
      </w:r>
      <w:r w:rsidRPr="00665165">
        <w:rPr>
          <w:rFonts w:ascii="Effra Corp" w:eastAsia="Calibri" w:hAnsi="Effra Corp" w:cs="Effra Corp"/>
          <w:sz w:val="21"/>
          <w:szCs w:val="21"/>
          <w:lang w:val="el-GR" w:bidi="el-GR"/>
        </w:rPr>
        <w:t xml:space="preserve"> </w:t>
      </w:r>
    </w:p>
    <w:p w14:paraId="303D895F" w14:textId="6C6883DA" w:rsidR="00242AFF" w:rsidRPr="00665165" w:rsidRDefault="00242AFF" w:rsidP="00242AFF">
      <w:pPr>
        <w:pStyle w:val="Footer"/>
        <w:numPr>
          <w:ilvl w:val="1"/>
          <w:numId w:val="27"/>
        </w:numPr>
        <w:tabs>
          <w:tab w:val="clear" w:pos="4320"/>
          <w:tab w:val="clear" w:pos="8640"/>
        </w:tabs>
        <w:jc w:val="both"/>
        <w:rPr>
          <w:rFonts w:ascii="Effra Corp" w:eastAsia="Calibri" w:hAnsi="Effra Corp"/>
          <w:b/>
          <w:bCs/>
          <w:sz w:val="21"/>
          <w:szCs w:val="21"/>
          <w:lang w:val="el-GR"/>
        </w:rPr>
      </w:pPr>
      <w:r w:rsidRPr="00665165">
        <w:rPr>
          <w:rFonts w:ascii="Effra Corp" w:eastAsia="Calibri" w:hAnsi="Effra Corp" w:cs="Effra Corp"/>
          <w:b/>
          <w:sz w:val="21"/>
          <w:szCs w:val="21"/>
          <w:lang w:val="el-GR" w:bidi="el-GR"/>
        </w:rPr>
        <w:t>Αναδυόμενες αγορές:</w:t>
      </w:r>
      <w:r w:rsidRPr="00665165">
        <w:rPr>
          <w:rFonts w:ascii="Effra Corp" w:eastAsia="Calibri" w:hAnsi="Effra Corp" w:cs="Effra Corp"/>
          <w:sz w:val="21"/>
          <w:szCs w:val="21"/>
          <w:lang w:val="el-GR" w:bidi="el-GR"/>
        </w:rPr>
        <w:t xml:space="preserve"> </w:t>
      </w:r>
      <w:r w:rsidR="007F0AEA" w:rsidRPr="00665165">
        <w:rPr>
          <w:rFonts w:ascii="Effra Corp" w:eastAsia="Calibri" w:hAnsi="Effra Corp" w:cs="Effra Corp"/>
          <w:sz w:val="21"/>
          <w:szCs w:val="21"/>
          <w:lang w:val="el-GR" w:bidi="el-GR"/>
        </w:rPr>
        <w:t>Α</w:t>
      </w:r>
      <w:r w:rsidRPr="00665165">
        <w:rPr>
          <w:rFonts w:ascii="Effra Corp" w:eastAsia="Calibri" w:hAnsi="Effra Corp" w:cs="Effra Corp"/>
          <w:sz w:val="21"/>
          <w:szCs w:val="21"/>
          <w:lang w:val="el-GR" w:bidi="el-GR"/>
        </w:rPr>
        <w:t>ύξηση</w:t>
      </w:r>
      <w:r w:rsidR="007F0AEA" w:rsidRPr="00665165">
        <w:rPr>
          <w:rFonts w:ascii="Effra Corp" w:eastAsia="Calibri" w:hAnsi="Effra Corp" w:cs="Effra Corp"/>
          <w:sz w:val="21"/>
          <w:szCs w:val="21"/>
          <w:lang w:val="el-GR" w:bidi="el-GR"/>
        </w:rPr>
        <w:t xml:space="preserve"> των</w:t>
      </w:r>
      <w:r w:rsidRPr="00665165">
        <w:rPr>
          <w:rFonts w:ascii="Effra Corp" w:eastAsia="Calibri" w:hAnsi="Effra Corp" w:cs="Effra Corp"/>
          <w:sz w:val="21"/>
          <w:szCs w:val="21"/>
          <w:lang w:val="el-GR" w:bidi="el-GR"/>
        </w:rPr>
        <w:t xml:space="preserve"> καθαρών εσόδων</w:t>
      </w:r>
      <w:r w:rsidR="007F0AEA" w:rsidRPr="00665165">
        <w:rPr>
          <w:rFonts w:ascii="Effra Corp" w:eastAsia="Calibri" w:hAnsi="Effra Corp" w:cs="Effra Corp"/>
          <w:sz w:val="21"/>
          <w:szCs w:val="21"/>
          <w:lang w:val="el-GR" w:bidi="el-GR"/>
        </w:rPr>
        <w:t xml:space="preserve"> από πωλήσεις</w:t>
      </w:r>
      <w:r w:rsidRPr="00665165">
        <w:rPr>
          <w:rFonts w:ascii="Effra Corp" w:eastAsia="Calibri" w:hAnsi="Effra Corp" w:cs="Effra Corp"/>
          <w:sz w:val="21"/>
          <w:szCs w:val="21"/>
          <w:lang w:val="el-GR" w:bidi="el-GR"/>
        </w:rPr>
        <w:t xml:space="preserve"> κατά 9,5% σε οργανική βάση, </w:t>
      </w:r>
      <w:r w:rsidR="00421BBF">
        <w:rPr>
          <w:rFonts w:ascii="Effra Corp" w:eastAsia="Calibri" w:hAnsi="Effra Corp" w:cs="Effra Corp"/>
          <w:sz w:val="21"/>
          <w:szCs w:val="21"/>
          <w:lang w:val="el-GR" w:bidi="el-GR"/>
        </w:rPr>
        <w:t>ενισχυμένη</w:t>
      </w:r>
      <w:r w:rsidR="00421BBF" w:rsidRPr="00665165">
        <w:rPr>
          <w:rFonts w:ascii="Effra Corp" w:eastAsia="Calibri" w:hAnsi="Effra Corp" w:cs="Effra Corp"/>
          <w:sz w:val="21"/>
          <w:szCs w:val="21"/>
          <w:lang w:val="el-GR" w:bidi="el-GR"/>
        </w:rPr>
        <w:t xml:space="preserve"> </w:t>
      </w:r>
      <w:r w:rsidR="00665165" w:rsidRPr="00665165">
        <w:rPr>
          <w:rFonts w:ascii="Effra Corp" w:eastAsia="Calibri" w:hAnsi="Effra Corp" w:cs="Effra Corp"/>
          <w:sz w:val="21"/>
          <w:szCs w:val="21"/>
          <w:lang w:val="el-GR" w:bidi="el-GR"/>
        </w:rPr>
        <w:t>από τις</w:t>
      </w:r>
      <w:r w:rsidRPr="00665165">
        <w:rPr>
          <w:rFonts w:ascii="Effra Corp" w:eastAsia="Calibri" w:hAnsi="Effra Corp" w:cs="Effra Corp"/>
          <w:sz w:val="21"/>
          <w:szCs w:val="21"/>
          <w:lang w:val="el-GR" w:bidi="el-GR"/>
        </w:rPr>
        <w:t xml:space="preserve"> ενέργειες για την αντιμετώπιση τ</w:t>
      </w:r>
      <w:r w:rsidR="00125C78">
        <w:rPr>
          <w:rFonts w:ascii="Effra Corp" w:eastAsia="Calibri" w:hAnsi="Effra Corp" w:cs="Effra Corp"/>
          <w:sz w:val="21"/>
          <w:szCs w:val="21"/>
          <w:lang w:val="el-GR" w:bidi="el-GR"/>
        </w:rPr>
        <w:t>ης επίδρασης του</w:t>
      </w:r>
      <w:r w:rsidRPr="00665165">
        <w:rPr>
          <w:rFonts w:ascii="Effra Corp" w:eastAsia="Calibri" w:hAnsi="Effra Corp" w:cs="Effra Corp"/>
          <w:sz w:val="21"/>
          <w:szCs w:val="21"/>
          <w:lang w:val="el-GR" w:bidi="el-GR"/>
        </w:rPr>
        <w:t xml:space="preserve"> υψηλού πληθωρισμού</w:t>
      </w:r>
      <w:r w:rsidR="00125C78">
        <w:rPr>
          <w:rFonts w:ascii="Effra Corp" w:eastAsia="Calibri" w:hAnsi="Effra Corp" w:cs="Effra Corp"/>
          <w:sz w:val="21"/>
          <w:szCs w:val="21"/>
          <w:lang w:val="el-GR" w:bidi="el-GR"/>
        </w:rPr>
        <w:t xml:space="preserve"> στα κόστη</w:t>
      </w:r>
      <w:r w:rsidRPr="00665165">
        <w:rPr>
          <w:rFonts w:ascii="Effra Corp" w:eastAsia="Calibri" w:hAnsi="Effra Corp" w:cs="Effra Corp"/>
          <w:sz w:val="21"/>
          <w:szCs w:val="21"/>
          <w:lang w:val="el-GR" w:bidi="el-GR"/>
        </w:rPr>
        <w:t>. Εξαιρουμέν</w:t>
      </w:r>
      <w:r w:rsidR="00DD1696">
        <w:rPr>
          <w:rFonts w:ascii="Effra Corp" w:eastAsia="Calibri" w:hAnsi="Effra Corp" w:cs="Effra Corp"/>
          <w:sz w:val="21"/>
          <w:szCs w:val="21"/>
          <w:lang w:val="el-GR" w:bidi="el-GR"/>
        </w:rPr>
        <w:t>ης</w:t>
      </w:r>
      <w:r w:rsidRPr="00665165">
        <w:rPr>
          <w:rFonts w:ascii="Effra Corp" w:eastAsia="Calibri" w:hAnsi="Effra Corp" w:cs="Effra Corp"/>
          <w:sz w:val="21"/>
          <w:szCs w:val="21"/>
          <w:lang w:val="el-GR" w:bidi="el-GR"/>
        </w:rPr>
        <w:t xml:space="preserve"> της Ρωσίας και της Ουκρανίας, </w:t>
      </w:r>
      <w:r w:rsidR="00F70A3C" w:rsidRPr="00665165">
        <w:rPr>
          <w:rFonts w:ascii="Effra Corp" w:eastAsia="Calibri" w:hAnsi="Effra Corp" w:cs="Effra Corp"/>
          <w:sz w:val="21"/>
          <w:szCs w:val="21"/>
          <w:lang w:val="el-GR" w:bidi="el-GR"/>
        </w:rPr>
        <w:t>τα καθαρά έσοδα από πωλήσεις αυξήθηκαν κατά</w:t>
      </w:r>
      <w:r w:rsidRPr="00665165">
        <w:rPr>
          <w:rFonts w:ascii="Effra Corp" w:eastAsia="Calibri" w:hAnsi="Effra Corp" w:cs="Effra Corp"/>
          <w:sz w:val="21"/>
          <w:szCs w:val="21"/>
          <w:lang w:val="el-GR" w:bidi="el-GR"/>
        </w:rPr>
        <w:t xml:space="preserve"> 21,5% σε οργανική βάση. </w:t>
      </w:r>
    </w:p>
    <w:p w14:paraId="43CBD50F" w14:textId="77777777" w:rsidR="00242AFF" w:rsidRPr="00030147" w:rsidRDefault="00242AFF" w:rsidP="00242AFF">
      <w:pPr>
        <w:pStyle w:val="Footer"/>
        <w:tabs>
          <w:tab w:val="clear" w:pos="4320"/>
          <w:tab w:val="clear" w:pos="8640"/>
        </w:tabs>
        <w:ind w:left="360"/>
        <w:jc w:val="both"/>
        <w:rPr>
          <w:rFonts w:ascii="Effra Corp" w:eastAsia="Calibri" w:hAnsi="Effra Corp"/>
          <w:b/>
          <w:bCs/>
          <w:sz w:val="21"/>
          <w:szCs w:val="21"/>
          <w:highlight w:val="yellow"/>
          <w:lang w:val="el-GR"/>
        </w:rPr>
      </w:pPr>
    </w:p>
    <w:p w14:paraId="7DB9683A" w14:textId="0B211609" w:rsidR="00242AFF" w:rsidRPr="00135169" w:rsidRDefault="00242AFF" w:rsidP="00242AFF">
      <w:pPr>
        <w:pStyle w:val="Footer"/>
        <w:numPr>
          <w:ilvl w:val="0"/>
          <w:numId w:val="27"/>
        </w:numPr>
        <w:tabs>
          <w:tab w:val="clear" w:pos="4320"/>
          <w:tab w:val="clear" w:pos="8640"/>
        </w:tabs>
        <w:jc w:val="both"/>
        <w:rPr>
          <w:rFonts w:ascii="Effra Corp" w:eastAsia="Calibri" w:hAnsi="Effra Corp"/>
          <w:b/>
          <w:bCs/>
          <w:sz w:val="21"/>
          <w:szCs w:val="21"/>
          <w:lang w:val="el-GR"/>
        </w:rPr>
      </w:pPr>
      <w:r w:rsidRPr="00135169">
        <w:rPr>
          <w:rFonts w:ascii="Effra Corp" w:eastAsia="Calibri" w:hAnsi="Effra Corp" w:cs="Effra Corp"/>
          <w:b/>
          <w:sz w:val="21"/>
          <w:szCs w:val="21"/>
          <w:lang w:val="el-GR" w:bidi="el-GR"/>
        </w:rPr>
        <w:t>Συνεχ</w:t>
      </w:r>
      <w:r w:rsidR="00275E62">
        <w:rPr>
          <w:rFonts w:ascii="Effra Corp" w:eastAsia="Calibri" w:hAnsi="Effra Corp" w:cs="Effra Corp"/>
          <w:b/>
          <w:sz w:val="21"/>
          <w:szCs w:val="21"/>
          <w:lang w:val="el-GR" w:bidi="el-GR"/>
        </w:rPr>
        <w:t>ιζόμενη</w:t>
      </w:r>
      <w:r w:rsidRPr="00135169">
        <w:rPr>
          <w:rFonts w:ascii="Effra Corp" w:eastAsia="Calibri" w:hAnsi="Effra Corp" w:cs="Effra Corp"/>
          <w:b/>
          <w:sz w:val="21"/>
          <w:szCs w:val="21"/>
          <w:lang w:val="el-GR" w:bidi="el-GR"/>
        </w:rPr>
        <w:t xml:space="preserve"> επένδυση στο χαρτοφυλάκιο προϊόντων 24/7</w:t>
      </w:r>
      <w:r w:rsidR="002E6892">
        <w:rPr>
          <w:rFonts w:ascii="Effra Corp" w:eastAsia="Calibri" w:hAnsi="Effra Corp" w:cs="Effra Corp"/>
          <w:b/>
          <w:sz w:val="21"/>
          <w:szCs w:val="21"/>
          <w:lang w:val="el-GR" w:bidi="el-GR"/>
        </w:rPr>
        <w:t xml:space="preserve"> κατανάλωσης</w:t>
      </w:r>
      <w:r w:rsidRPr="00135169">
        <w:rPr>
          <w:rFonts w:ascii="Effra Corp" w:eastAsia="Calibri" w:hAnsi="Effra Corp" w:cs="Effra Corp"/>
          <w:b/>
          <w:sz w:val="21"/>
          <w:szCs w:val="21"/>
          <w:lang w:val="el-GR" w:bidi="el-GR"/>
        </w:rPr>
        <w:t xml:space="preserve"> </w:t>
      </w:r>
    </w:p>
    <w:p w14:paraId="4CE079B9" w14:textId="77777777" w:rsidR="00242AFF" w:rsidRPr="00135169" w:rsidRDefault="00242AFF" w:rsidP="00242AFF">
      <w:pPr>
        <w:pStyle w:val="Footer"/>
        <w:numPr>
          <w:ilvl w:val="1"/>
          <w:numId w:val="27"/>
        </w:numPr>
        <w:tabs>
          <w:tab w:val="clear" w:pos="4320"/>
          <w:tab w:val="clear" w:pos="8640"/>
        </w:tabs>
        <w:jc w:val="both"/>
        <w:rPr>
          <w:rFonts w:ascii="Effra Corp" w:eastAsia="Calibri" w:hAnsi="Effra Corp"/>
          <w:sz w:val="21"/>
          <w:szCs w:val="21"/>
          <w:lang w:val="el-GR"/>
        </w:rPr>
      </w:pPr>
      <w:r w:rsidRPr="00135169">
        <w:rPr>
          <w:rFonts w:ascii="Effra Corp" w:eastAsia="Calibri" w:hAnsi="Effra Corp" w:cs="Effra Corp"/>
          <w:sz w:val="21"/>
          <w:szCs w:val="21"/>
          <w:lang w:val="el-GR" w:bidi="el-GR"/>
        </w:rPr>
        <w:t>Επέκταση της κατηγορίας ποτών ενέργειας στην Αίγυπτο</w:t>
      </w:r>
    </w:p>
    <w:p w14:paraId="5AAA8366" w14:textId="427CCB17" w:rsidR="00242AFF" w:rsidRPr="00F050A4" w:rsidRDefault="00BA5D99" w:rsidP="00242AFF">
      <w:pPr>
        <w:pStyle w:val="Footer"/>
        <w:numPr>
          <w:ilvl w:val="1"/>
          <w:numId w:val="27"/>
        </w:numPr>
        <w:tabs>
          <w:tab w:val="clear" w:pos="4320"/>
          <w:tab w:val="clear" w:pos="8640"/>
        </w:tabs>
        <w:jc w:val="both"/>
        <w:rPr>
          <w:rFonts w:ascii="Effra Corp" w:eastAsia="Calibri" w:hAnsi="Effra Corp"/>
          <w:sz w:val="21"/>
          <w:szCs w:val="21"/>
          <w:lang w:val="el-GR"/>
        </w:rPr>
      </w:pPr>
      <w:r w:rsidRPr="00325B44">
        <w:rPr>
          <w:rFonts w:ascii="Effra Corp" w:eastAsia="Calibri" w:hAnsi="Effra Corp" w:cs="Effra Corp"/>
          <w:sz w:val="21"/>
          <w:szCs w:val="21"/>
          <w:lang w:val="el-GR" w:bidi="el-GR"/>
        </w:rPr>
        <w:t>Ολοκλήρωση της π</w:t>
      </w:r>
      <w:r w:rsidR="00991FAA" w:rsidRPr="00325B44">
        <w:rPr>
          <w:rFonts w:ascii="Effra Corp" w:eastAsia="Calibri" w:hAnsi="Effra Corp" w:cs="Effra Corp"/>
          <w:sz w:val="21"/>
          <w:szCs w:val="21"/>
          <w:lang w:val="el-GR" w:bidi="el-GR"/>
        </w:rPr>
        <w:t>ροετοιμασία</w:t>
      </w:r>
      <w:r w:rsidRPr="00325B44">
        <w:rPr>
          <w:rFonts w:ascii="Effra Corp" w:eastAsia="Calibri" w:hAnsi="Effra Corp" w:cs="Effra Corp"/>
          <w:sz w:val="21"/>
          <w:szCs w:val="21"/>
          <w:lang w:val="el-GR" w:bidi="el-GR"/>
        </w:rPr>
        <w:t>ς</w:t>
      </w:r>
      <w:r w:rsidR="00242AFF" w:rsidRPr="00F050A4">
        <w:rPr>
          <w:rFonts w:ascii="Effra Corp" w:eastAsia="Calibri" w:hAnsi="Effra Corp" w:cs="Effra Corp"/>
          <w:sz w:val="21"/>
          <w:szCs w:val="21"/>
          <w:lang w:val="el-GR" w:bidi="el-GR"/>
        </w:rPr>
        <w:t xml:space="preserve"> για την επανακυκλοφορία του σήματος </w:t>
      </w:r>
      <w:proofErr w:type="spellStart"/>
      <w:r w:rsidR="00242AFF" w:rsidRPr="00F050A4">
        <w:rPr>
          <w:rFonts w:ascii="Effra Corp" w:eastAsia="Calibri" w:hAnsi="Effra Corp" w:cs="Effra Corp"/>
          <w:sz w:val="21"/>
          <w:szCs w:val="21"/>
          <w:lang w:val="el-GR" w:bidi="el-GR"/>
        </w:rPr>
        <w:t>Kinley</w:t>
      </w:r>
      <w:proofErr w:type="spellEnd"/>
      <w:r w:rsidR="00242AFF" w:rsidRPr="00F050A4">
        <w:rPr>
          <w:rFonts w:ascii="Effra Corp" w:eastAsia="Calibri" w:hAnsi="Effra Corp" w:cs="Effra Corp"/>
          <w:sz w:val="21"/>
          <w:szCs w:val="21"/>
          <w:lang w:val="el-GR" w:bidi="el-GR"/>
        </w:rPr>
        <w:t xml:space="preserve"> στην κατηγορία των ανθρακούχων αναψυκτικών για ενήλικες, το δεύτερο τρίμηνο</w:t>
      </w:r>
    </w:p>
    <w:p w14:paraId="5A7FCE0C" w14:textId="417D9E49" w:rsidR="00242AFF" w:rsidRPr="00211653" w:rsidRDefault="00BA5D99" w:rsidP="00242AFF">
      <w:pPr>
        <w:pStyle w:val="Footer"/>
        <w:numPr>
          <w:ilvl w:val="1"/>
          <w:numId w:val="27"/>
        </w:numPr>
        <w:tabs>
          <w:tab w:val="clear" w:pos="4320"/>
          <w:tab w:val="clear" w:pos="8640"/>
        </w:tabs>
        <w:jc w:val="both"/>
        <w:rPr>
          <w:rFonts w:ascii="Effra Corp" w:eastAsia="Calibri" w:hAnsi="Effra Corp"/>
          <w:sz w:val="21"/>
          <w:szCs w:val="21"/>
          <w:lang w:val="el-GR"/>
        </w:rPr>
      </w:pPr>
      <w:r>
        <w:rPr>
          <w:rFonts w:ascii="Effra Corp" w:eastAsia="Calibri" w:hAnsi="Effra Corp" w:cs="Effra Corp"/>
          <w:sz w:val="21"/>
          <w:szCs w:val="21"/>
          <w:lang w:val="el-GR" w:bidi="el-GR"/>
        </w:rPr>
        <w:t>Ολοκλήρωση της π</w:t>
      </w:r>
      <w:r w:rsidRPr="00F050A4">
        <w:rPr>
          <w:rFonts w:ascii="Effra Corp" w:eastAsia="Calibri" w:hAnsi="Effra Corp" w:cs="Effra Corp"/>
          <w:sz w:val="21"/>
          <w:szCs w:val="21"/>
          <w:lang w:val="el-GR" w:bidi="el-GR"/>
        </w:rPr>
        <w:t>ροετοιμασία</w:t>
      </w:r>
      <w:r>
        <w:rPr>
          <w:rFonts w:ascii="Effra Corp" w:eastAsia="Calibri" w:hAnsi="Effra Corp" w:cs="Effra Corp"/>
          <w:sz w:val="21"/>
          <w:szCs w:val="21"/>
          <w:lang w:val="el-GR" w:bidi="el-GR"/>
        </w:rPr>
        <w:t>ς</w:t>
      </w:r>
      <w:r w:rsidR="00F050A4" w:rsidRPr="00211653">
        <w:rPr>
          <w:rFonts w:ascii="Effra Corp" w:eastAsia="Calibri" w:hAnsi="Effra Corp" w:cs="Effra Corp"/>
          <w:sz w:val="21"/>
          <w:szCs w:val="21"/>
          <w:lang w:val="el-GR" w:bidi="el-GR"/>
        </w:rPr>
        <w:t xml:space="preserve"> </w:t>
      </w:r>
      <w:r w:rsidR="00242AFF" w:rsidRPr="00211653">
        <w:rPr>
          <w:rFonts w:ascii="Effra Corp" w:eastAsia="Calibri" w:hAnsi="Effra Corp" w:cs="Effra Corp"/>
          <w:sz w:val="21"/>
          <w:szCs w:val="21"/>
          <w:lang w:val="el-GR" w:bidi="el-GR"/>
        </w:rPr>
        <w:t xml:space="preserve">για την κυκλοφορία του </w:t>
      </w:r>
      <w:proofErr w:type="spellStart"/>
      <w:r w:rsidR="00242AFF" w:rsidRPr="00211653">
        <w:rPr>
          <w:rFonts w:ascii="Effra Corp" w:eastAsia="Calibri" w:hAnsi="Effra Corp" w:cs="Effra Corp"/>
          <w:sz w:val="21"/>
          <w:szCs w:val="21"/>
          <w:lang w:val="el-GR" w:bidi="el-GR"/>
        </w:rPr>
        <w:t>Jack</w:t>
      </w:r>
      <w:proofErr w:type="spellEnd"/>
      <w:r w:rsidR="00242AFF" w:rsidRPr="00211653">
        <w:rPr>
          <w:rFonts w:ascii="Effra Corp" w:eastAsia="Calibri" w:hAnsi="Effra Corp" w:cs="Effra Corp"/>
          <w:sz w:val="21"/>
          <w:szCs w:val="21"/>
          <w:lang w:val="el-GR" w:bidi="el-GR"/>
        </w:rPr>
        <w:t xml:space="preserve"> </w:t>
      </w:r>
      <w:proofErr w:type="spellStart"/>
      <w:r w:rsidR="00242AFF" w:rsidRPr="00211653">
        <w:rPr>
          <w:rFonts w:ascii="Effra Corp" w:eastAsia="Calibri" w:hAnsi="Effra Corp" w:cs="Effra Corp"/>
          <w:sz w:val="21"/>
          <w:szCs w:val="21"/>
          <w:lang w:val="el-GR" w:bidi="el-GR"/>
        </w:rPr>
        <w:t>Daniel’s</w:t>
      </w:r>
      <w:proofErr w:type="spellEnd"/>
      <w:r w:rsidR="00242AFF" w:rsidRPr="00211653">
        <w:rPr>
          <w:rFonts w:ascii="Effra Corp" w:eastAsia="Calibri" w:hAnsi="Effra Corp" w:cs="Effra Corp"/>
          <w:sz w:val="21"/>
          <w:szCs w:val="21"/>
          <w:lang w:val="el-GR" w:bidi="el-GR"/>
        </w:rPr>
        <w:t xml:space="preserve"> &amp; Coca-Cola στην Πολωνία, την Ιρλανδία και την Ουγγαρία, τον Απρίλιο</w:t>
      </w:r>
    </w:p>
    <w:p w14:paraId="74109512" w14:textId="00973A4F" w:rsidR="00242AFF" w:rsidRPr="00211653" w:rsidRDefault="00BA5D99" w:rsidP="00242AFF">
      <w:pPr>
        <w:pStyle w:val="Footer"/>
        <w:numPr>
          <w:ilvl w:val="1"/>
          <w:numId w:val="27"/>
        </w:numPr>
        <w:tabs>
          <w:tab w:val="clear" w:pos="4320"/>
          <w:tab w:val="clear" w:pos="8640"/>
        </w:tabs>
        <w:jc w:val="both"/>
        <w:rPr>
          <w:rFonts w:ascii="Effra Corp" w:eastAsia="Calibri" w:hAnsi="Effra Corp"/>
          <w:sz w:val="21"/>
          <w:szCs w:val="21"/>
          <w:lang w:val="el-GR"/>
        </w:rPr>
      </w:pPr>
      <w:r>
        <w:rPr>
          <w:rFonts w:ascii="Effra Corp" w:eastAsia="Calibri" w:hAnsi="Effra Corp" w:cs="Effra Corp"/>
          <w:sz w:val="21"/>
          <w:szCs w:val="21"/>
          <w:lang w:val="el-GR" w:bidi="el-GR"/>
        </w:rPr>
        <w:t>Ολοκλήρωση της π</w:t>
      </w:r>
      <w:r w:rsidRPr="00F050A4">
        <w:rPr>
          <w:rFonts w:ascii="Effra Corp" w:eastAsia="Calibri" w:hAnsi="Effra Corp" w:cs="Effra Corp"/>
          <w:sz w:val="21"/>
          <w:szCs w:val="21"/>
          <w:lang w:val="el-GR" w:bidi="el-GR"/>
        </w:rPr>
        <w:t>ροετοιμασία</w:t>
      </w:r>
      <w:r>
        <w:rPr>
          <w:rFonts w:ascii="Effra Corp" w:eastAsia="Calibri" w:hAnsi="Effra Corp" w:cs="Effra Corp"/>
          <w:sz w:val="21"/>
          <w:szCs w:val="21"/>
          <w:lang w:val="el-GR" w:bidi="el-GR"/>
        </w:rPr>
        <w:t>ς</w:t>
      </w:r>
      <w:r w:rsidR="00242AFF" w:rsidRPr="00211653">
        <w:rPr>
          <w:rFonts w:ascii="Effra Corp" w:eastAsia="Calibri" w:hAnsi="Effra Corp" w:cs="Effra Corp"/>
          <w:sz w:val="21"/>
          <w:szCs w:val="21"/>
          <w:lang w:val="el-GR" w:bidi="el-GR"/>
        </w:rPr>
        <w:t xml:space="preserve"> για τις επιπ</w:t>
      </w:r>
      <w:r w:rsidR="001D4AED">
        <w:rPr>
          <w:rFonts w:ascii="Effra Corp" w:eastAsia="Calibri" w:hAnsi="Effra Corp" w:cs="Effra Corp"/>
          <w:sz w:val="21"/>
          <w:szCs w:val="21"/>
          <w:lang w:val="el-GR" w:bidi="el-GR"/>
        </w:rPr>
        <w:t>ρόσθετες</w:t>
      </w:r>
      <w:r w:rsidR="00242AFF" w:rsidRPr="00211653">
        <w:rPr>
          <w:rFonts w:ascii="Effra Corp" w:eastAsia="Calibri" w:hAnsi="Effra Corp" w:cs="Effra Corp"/>
          <w:sz w:val="21"/>
          <w:szCs w:val="21"/>
          <w:lang w:val="el-GR" w:bidi="el-GR"/>
        </w:rPr>
        <w:t xml:space="preserve"> κυκλοφορίες του </w:t>
      </w:r>
      <w:proofErr w:type="spellStart"/>
      <w:r w:rsidR="00242AFF" w:rsidRPr="00211653">
        <w:rPr>
          <w:rFonts w:ascii="Effra Corp" w:eastAsia="Calibri" w:hAnsi="Effra Corp" w:cs="Effra Corp"/>
          <w:sz w:val="21"/>
          <w:szCs w:val="21"/>
          <w:lang w:val="el-GR" w:bidi="el-GR"/>
        </w:rPr>
        <w:t>Caffè</w:t>
      </w:r>
      <w:proofErr w:type="spellEnd"/>
      <w:r w:rsidR="00242AFF" w:rsidRPr="00211653">
        <w:rPr>
          <w:rFonts w:ascii="Effra Corp" w:eastAsia="Calibri" w:hAnsi="Effra Corp" w:cs="Effra Corp"/>
          <w:sz w:val="21"/>
          <w:szCs w:val="21"/>
          <w:lang w:val="el-GR" w:bidi="el-GR"/>
        </w:rPr>
        <w:t xml:space="preserve"> </w:t>
      </w:r>
      <w:proofErr w:type="spellStart"/>
      <w:r w:rsidR="00242AFF" w:rsidRPr="00211653">
        <w:rPr>
          <w:rFonts w:ascii="Effra Corp" w:eastAsia="Calibri" w:hAnsi="Effra Corp" w:cs="Effra Corp"/>
          <w:sz w:val="21"/>
          <w:szCs w:val="21"/>
          <w:lang w:val="el-GR" w:bidi="el-GR"/>
        </w:rPr>
        <w:t>Vergnano</w:t>
      </w:r>
      <w:proofErr w:type="spellEnd"/>
      <w:r w:rsidR="00242AFF" w:rsidRPr="00211653">
        <w:rPr>
          <w:rFonts w:ascii="Effra Corp" w:eastAsia="Calibri" w:hAnsi="Effra Corp" w:cs="Effra Corp"/>
          <w:sz w:val="21"/>
          <w:szCs w:val="21"/>
          <w:lang w:val="el-GR" w:bidi="el-GR"/>
        </w:rPr>
        <w:t xml:space="preserve"> στην Τσεχία και τη Σλοβακία, το δεύτερο τρίμηνο</w:t>
      </w:r>
    </w:p>
    <w:p w14:paraId="045C2E25" w14:textId="77777777" w:rsidR="00BA1D1C" w:rsidRDefault="00BA1D1C" w:rsidP="00BA1D1C">
      <w:pPr>
        <w:autoSpaceDE w:val="0"/>
        <w:autoSpaceDN w:val="0"/>
        <w:adjustRightInd w:val="0"/>
        <w:jc w:val="both"/>
        <w:rPr>
          <w:rFonts w:ascii="Effra Corp" w:eastAsia="Effra Corp" w:hAnsi="Effra Corp" w:cs="CIDFont+F2"/>
          <w:i/>
          <w:sz w:val="14"/>
          <w:szCs w:val="14"/>
          <w:vertAlign w:val="superscript"/>
          <w:lang w:val="el-GR" w:bidi="el-GR"/>
        </w:rPr>
      </w:pPr>
    </w:p>
    <w:p w14:paraId="493B424B" w14:textId="43A3F789" w:rsidR="006D3793" w:rsidRPr="00C37E26" w:rsidRDefault="006D3793" w:rsidP="00C37E26">
      <w:pPr>
        <w:autoSpaceDE w:val="0"/>
        <w:autoSpaceDN w:val="0"/>
        <w:adjustRightInd w:val="0"/>
        <w:jc w:val="both"/>
        <w:rPr>
          <w:rFonts w:ascii="Effra Corp" w:hAnsi="Effra Corp"/>
          <w:i/>
          <w:iCs/>
          <w:color w:val="000000"/>
          <w:sz w:val="21"/>
          <w:szCs w:val="21"/>
          <w:bdr w:val="none" w:sz="0" w:space="0" w:color="auto" w:frame="1"/>
          <w:lang w:val="el-GR"/>
          <w14:textOutline w14:w="0" w14:cap="flat" w14:cmpd="sng" w14:algn="ctr">
            <w14:noFill/>
            <w14:prstDash w14:val="solid"/>
            <w14:bevel/>
          </w14:textOutline>
        </w:rPr>
      </w:pPr>
      <w:r w:rsidRPr="00C37E26">
        <w:rPr>
          <w:rFonts w:ascii="Effra Corp" w:eastAsia="Effra Corp" w:hAnsi="Effra Corp" w:cs="CIDFont+F2"/>
          <w:i/>
          <w:sz w:val="14"/>
          <w:szCs w:val="14"/>
          <w:vertAlign w:val="superscript"/>
          <w:lang w:val="el-GR" w:bidi="el-GR"/>
        </w:rPr>
        <w:t>1</w:t>
      </w:r>
      <w:r w:rsidRPr="00C37E26">
        <w:rPr>
          <w:rFonts w:ascii="Effra Corp" w:eastAsia="Effra Corp" w:hAnsi="Effra Corp" w:cs="CIDFont+F2"/>
          <w:i/>
          <w:sz w:val="14"/>
          <w:szCs w:val="14"/>
          <w:lang w:val="el-GR" w:bidi="el-GR"/>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p w14:paraId="4ED60BC4" w14:textId="77777777" w:rsidR="00242AFF" w:rsidRPr="00C05710" w:rsidRDefault="00242AFF" w:rsidP="00242AFF">
      <w:pPr>
        <w:spacing w:after="120"/>
        <w:rPr>
          <w:rFonts w:ascii="Effra Corp" w:hAnsi="Effra Corp" w:cs="Arial"/>
          <w:b/>
          <w:bCs/>
          <w:color w:val="FF0000"/>
          <w:spacing w:val="-2"/>
          <w:sz w:val="21"/>
          <w:szCs w:val="21"/>
          <w:lang w:val="el-GR"/>
        </w:rPr>
      </w:pPr>
      <w:r w:rsidRPr="00C05710">
        <w:rPr>
          <w:rFonts w:ascii="Effra Corp" w:eastAsia="Effra Corp" w:hAnsi="Effra Corp" w:cs="Arial"/>
          <w:b/>
          <w:color w:val="FF0000"/>
          <w:spacing w:val="-2"/>
          <w:sz w:val="21"/>
          <w:szCs w:val="21"/>
          <w:lang w:val="el-GR" w:bidi="el-GR"/>
        </w:rPr>
        <w:lastRenderedPageBreak/>
        <w:t>Ο κ. </w:t>
      </w:r>
      <w:proofErr w:type="spellStart"/>
      <w:r w:rsidRPr="00C05710">
        <w:rPr>
          <w:rFonts w:ascii="Effra Corp" w:eastAsia="Effra Corp" w:hAnsi="Effra Corp" w:cs="Arial"/>
          <w:b/>
          <w:color w:val="FF0000"/>
          <w:spacing w:val="-2"/>
          <w:sz w:val="21"/>
          <w:szCs w:val="21"/>
          <w:lang w:val="el-GR" w:bidi="el-GR"/>
        </w:rPr>
        <w:t>Zoran</w:t>
      </w:r>
      <w:proofErr w:type="spellEnd"/>
      <w:r w:rsidRPr="00C05710">
        <w:rPr>
          <w:rFonts w:ascii="Effra Corp" w:eastAsia="Effra Corp" w:hAnsi="Effra Corp" w:cs="Arial"/>
          <w:b/>
          <w:color w:val="FF0000"/>
          <w:spacing w:val="-2"/>
          <w:sz w:val="21"/>
          <w:szCs w:val="21"/>
          <w:lang w:val="el-GR" w:bidi="el-GR"/>
        </w:rPr>
        <w:t xml:space="preserve"> </w:t>
      </w:r>
      <w:proofErr w:type="spellStart"/>
      <w:r w:rsidRPr="00C05710">
        <w:rPr>
          <w:rFonts w:ascii="Effra Corp" w:eastAsia="Effra Corp" w:hAnsi="Effra Corp" w:cs="Arial"/>
          <w:b/>
          <w:color w:val="FF0000"/>
          <w:spacing w:val="-2"/>
          <w:sz w:val="21"/>
          <w:szCs w:val="21"/>
          <w:lang w:val="el-GR" w:bidi="el-GR"/>
        </w:rPr>
        <w:t>Bogdanovic</w:t>
      </w:r>
      <w:proofErr w:type="spellEnd"/>
      <w:r w:rsidRPr="00C05710">
        <w:rPr>
          <w:rFonts w:ascii="Effra Corp" w:eastAsia="Effra Corp" w:hAnsi="Effra Corp" w:cs="Arial"/>
          <w:b/>
          <w:color w:val="FF0000"/>
          <w:spacing w:val="-2"/>
          <w:sz w:val="21"/>
          <w:szCs w:val="21"/>
          <w:lang w:val="el-GR" w:bidi="el-GR"/>
        </w:rPr>
        <w:t>, Διευθύνων Σύμβουλος της Coca-Cola HBC AG, σχολίασε:</w:t>
      </w:r>
    </w:p>
    <w:p w14:paraId="048E43A9" w14:textId="671817E8" w:rsidR="00242AFF" w:rsidRPr="00030147" w:rsidRDefault="00242AFF" w:rsidP="00242AFF">
      <w:pPr>
        <w:jc w:val="both"/>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pP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«Η συνεπής υλοποίηση της στρατηγικής μας </w:t>
      </w:r>
      <w:r w:rsidR="00257703"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οδήγησε σε </w:t>
      </w:r>
      <w:r w:rsidR="004B08C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ένα καλό ξεκίνημα</w:t>
      </w:r>
      <w:r w:rsidR="00257703"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για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το 2023</w:t>
      </w:r>
      <w:r w:rsidR="009C4F81"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και</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38158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αναμένουμε να</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πετύχουμε ισχυρές επιδόσεις για μια ακόμη χρονιά. Συνεπώς,</w:t>
      </w:r>
      <w:r w:rsidR="0038158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τώρα</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πιστεύουμε</w:t>
      </w:r>
      <w:r w:rsidR="0038158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περισσότερο</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ότι το 2023 θα επιτύχουμε αύξηση των λειτουργικών κερδών σε οργανική βάση. </w:t>
      </w:r>
    </w:p>
    <w:p w14:paraId="60C65B9F" w14:textId="77777777" w:rsidR="00242AFF" w:rsidRPr="00030147" w:rsidRDefault="00242AFF" w:rsidP="00242AFF">
      <w:pPr>
        <w:jc w:val="both"/>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pPr>
    </w:p>
    <w:p w14:paraId="34B5C990" w14:textId="037E57F2" w:rsidR="00242AFF" w:rsidRPr="00795462" w:rsidRDefault="00242AFF" w:rsidP="00242AFF">
      <w:pPr>
        <w:jc w:val="both"/>
        <w:rPr>
          <w:rFonts w:ascii="Effra Corp" w:hAnsi="Effra Corp"/>
          <w:i/>
          <w:iCs/>
          <w:color w:val="000000"/>
          <w:sz w:val="21"/>
          <w:szCs w:val="21"/>
          <w:bdr w:val="none" w:sz="0" w:space="0" w:color="auto" w:frame="1"/>
          <w:lang w:val="el-GR"/>
          <w14:textOutline w14:w="0" w14:cap="flat" w14:cmpd="sng" w14:algn="ctr">
            <w14:noFill/>
            <w14:prstDash w14:val="solid"/>
            <w14:bevel/>
          </w14:textOutline>
        </w:rPr>
      </w:pP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Η αύξηση των καθαρών εσόδων</w:t>
      </w:r>
      <w:r w:rsidR="00A83C0B"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από πωλήσεις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ήταν </w:t>
      </w:r>
      <w:r w:rsidR="00DD1F56"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ισχυρή</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χάρη στην ευελιξία μας στην αγορά και στα προσαρμοσμένα προγράμματ</w:t>
      </w:r>
      <w:r w:rsidR="002475E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ά</w:t>
      </w:r>
      <w:r w:rsidR="00FD76FB"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μας</w:t>
      </w:r>
      <w:r w:rsidR="00E60FEB"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στ</w:t>
      </w:r>
      <w:r w:rsidR="00E60FEB"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ους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καταναλωτές και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τους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πελάτες</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μας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E60FEB"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Σημειώθηκε βελτίωση στ</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 μερίδια αγοράς</w:t>
      </w:r>
      <w:r w:rsidR="009D3ABC"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τόσο στα έτοιμα προς κατανάλωση μη αλκοολούχα αναψυκτικά όσο και στα ανθρακούχα αναψυκτικά, ενώ παράλληλα, εφαρμόσαμε αποτελεσματικά </w:t>
      </w:r>
      <w:r w:rsidR="00DD2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προσεκτικά σχεδιασμένες</w:t>
      </w:r>
      <w:r w:rsidR="00DD24AF"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αλλαγές</w:t>
      </w:r>
      <w:r w:rsidR="001A3F77"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w:t>
      </w:r>
      <w:r w:rsidR="008737EF"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την τιμολογιακή</w:t>
      </w:r>
      <w:r w:rsidR="00087791"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μας</w:t>
      </w:r>
      <w:r w:rsidR="008737EF"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πολιτ</w:t>
      </w:r>
      <w:r w:rsidR="00795462"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ι</w:t>
      </w:r>
      <w:r w:rsidR="008737EF"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κή</w:t>
      </w:r>
      <w:r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και το μείγμα</w:t>
      </w:r>
      <w:r w:rsidR="008737EF"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προϊόντων</w:t>
      </w:r>
      <w:r w:rsidRPr="00094B7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αντιμετωπίζοντας τ</w:t>
      </w:r>
      <w:r w:rsidR="00AE23B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ις</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05089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συνεχιζόμεν</w:t>
      </w:r>
      <w:r w:rsidR="00AE23B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ες</w:t>
      </w:r>
      <w:r w:rsidR="0005089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w:t>
      </w:r>
      <w:r w:rsidR="00AE23B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υ</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ξ</w:t>
      </w:r>
      <w:r w:rsidR="00AE23B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ή</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w:t>
      </w:r>
      <w:r w:rsidR="00AE23B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εις</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στα </w:t>
      </w:r>
      <w:r w:rsidR="00371BE1">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κόστη</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Παρόλο που ορισμένες αγορές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επηρεάστηκαν</w:t>
      </w:r>
      <w:r w:rsidR="001A3F77"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από ένα </w:t>
      </w:r>
      <w:r w:rsidR="00A2380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δυσμενέστερο καταναλωτικό περιβάλλον</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η</w:t>
      </w:r>
      <w:r w:rsidR="0088741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ED7CF3">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εμπειρία μας στην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επιτυχ</w:t>
      </w:r>
      <w:r w:rsidR="0088741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ή</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διαχείριση της αύξησης των καθαρών εσόδων και η συνεχιζόμενη </w:t>
      </w:r>
      <w:r w:rsidR="00E63D9D">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επένδυση και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εστίασή μας σ</w:t>
      </w:r>
      <w:r w:rsidR="00C54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τις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δυνατότητες ανάπτυξης </w:t>
      </w:r>
      <w:r w:rsidR="00C54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βασιζόμενες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C54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w:t>
      </w:r>
      <w:r w:rsidR="00C54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ην ανάλυση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δεδομέν</w:t>
      </w:r>
      <w:r w:rsidR="00C544A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ων</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4175FC">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καθιστούν ισχυρή</w:t>
      </w:r>
      <w:r w:rsidR="00C77AB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την ικανότητα </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προσαρμογής</w:t>
      </w:r>
      <w:r w:rsidR="00C77AB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μας</w:t>
      </w:r>
      <w:r w:rsidRPr="00795462">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w:t>
      </w:r>
    </w:p>
    <w:p w14:paraId="3D027B3F" w14:textId="77777777" w:rsidR="00242AFF" w:rsidRPr="00030147" w:rsidRDefault="00242AFF" w:rsidP="00242AFF">
      <w:pPr>
        <w:jc w:val="both"/>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pPr>
    </w:p>
    <w:p w14:paraId="233EE2E0" w14:textId="32E5FCC1" w:rsidR="00242AFF" w:rsidRPr="00C06BD7" w:rsidRDefault="00242AFF" w:rsidP="00242AFF">
      <w:pPr>
        <w:jc w:val="both"/>
        <w:rPr>
          <w:rFonts w:ascii="Effra Corp" w:hAnsi="Effra Corp"/>
          <w:i/>
          <w:iCs/>
          <w:color w:val="000000"/>
          <w:sz w:val="21"/>
          <w:szCs w:val="21"/>
          <w:bdr w:val="none" w:sz="0" w:space="0" w:color="auto" w:frame="1"/>
          <w:lang w:val="el-GR"/>
          <w14:textOutline w14:w="0" w14:cap="flat" w14:cmpd="sng" w14:algn="ctr">
            <w14:noFill/>
            <w14:prstDash w14:val="solid"/>
            <w14:bevel/>
          </w14:textOutline>
        </w:rPr>
      </w:pP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Συνεχίσαμε να επενδύουμε στο χαρτοφυλάκιό μας, προκειμένου να ενισχύσουμε τη θέση μας ως τον </w:t>
      </w:r>
      <w:r w:rsidR="00812D9E"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ορυφαίο </w:t>
      </w:r>
      <w:r w:rsidR="00812D9E"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υνεργάτη </w:t>
      </w:r>
      <w:r w:rsidR="00812D9E"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σε 24/7 βάση </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στον κλάδο των ποτών . Το δεύτερο τρίμηνο, θα προχωρήσουμε στην επανακυκλοφορία του </w:t>
      </w:r>
      <w:proofErr w:type="spellStart"/>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Kinley</w:t>
      </w:r>
      <w:proofErr w:type="spellEnd"/>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στην κυκλοφορία του </w:t>
      </w:r>
      <w:proofErr w:type="spellStart"/>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Jack</w:t>
      </w:r>
      <w:proofErr w:type="spellEnd"/>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proofErr w:type="spellStart"/>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Daniel’s</w:t>
      </w:r>
      <w:proofErr w:type="spellEnd"/>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&amp; Coca-Cola σε επιλεγμένες αγορές και στην επέκταση της κυκλοφορίας του </w:t>
      </w:r>
      <w:proofErr w:type="spellStart"/>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Caff</w:t>
      </w:r>
      <w:r w:rsidRPr="00C06BD7">
        <w:rPr>
          <w:rFonts w:ascii="Effra Corp" w:eastAsia="Effra Corp" w:hAnsi="Effra Corp" w:cs="Effra Corp"/>
          <w:i/>
          <w:sz w:val="21"/>
          <w:szCs w:val="21"/>
          <w:lang w:val="el-GR" w:bidi="el-GR"/>
        </w:rPr>
        <w:t>è</w:t>
      </w:r>
      <w:proofErr w:type="spellEnd"/>
      <w:r w:rsidRPr="00C06BD7">
        <w:rPr>
          <w:rFonts w:ascii="Effra Corp" w:eastAsia="Effra Corp" w:hAnsi="Effra Corp" w:cs="Effra Corp"/>
          <w:i/>
          <w:sz w:val="21"/>
          <w:szCs w:val="21"/>
          <w:lang w:val="el-GR" w:bidi="el-GR"/>
        </w:rPr>
        <w:t xml:space="preserve"> </w:t>
      </w:r>
      <w:proofErr w:type="spellStart"/>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Vergnano</w:t>
      </w:r>
      <w:proofErr w:type="spellEnd"/>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w:t>
      </w:r>
      <w:r w:rsidR="0085405E"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Με το ταλέντο των ανθρώπων μας και τη</w:t>
      </w:r>
      <w:r w:rsidR="0026638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ν ισχύ</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των συνεργασιών μας</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βρισκόμαστε σε καλή θέση για </w:t>
      </w:r>
      <w:r w:rsidR="001A3F7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μακροπρόθεσμη</w:t>
      </w:r>
      <w:r w:rsidR="001A3F77"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και </w:t>
      </w:r>
      <w:r w:rsidR="00C06BD7"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βιώσιμη</w:t>
      </w:r>
      <w:r w:rsidRPr="00C06BD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ανάπτυξη το 2023, αλλά και τα επόμενα χρόνια.»</w:t>
      </w:r>
    </w:p>
    <w:p w14:paraId="3E926DB0" w14:textId="77777777" w:rsidR="00242AFF" w:rsidRPr="00030147" w:rsidRDefault="00242AFF" w:rsidP="00242AFF">
      <w:pPr>
        <w:jc w:val="both"/>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pPr>
    </w:p>
    <w:p w14:paraId="34D03F74" w14:textId="77777777" w:rsidR="00242AFF" w:rsidRPr="00242AFF" w:rsidRDefault="00242AFF" w:rsidP="00242AFF">
      <w:pPr>
        <w:autoSpaceDE w:val="0"/>
        <w:autoSpaceDN w:val="0"/>
        <w:adjustRightInd w:val="0"/>
        <w:jc w:val="both"/>
        <w:rPr>
          <w:rFonts w:ascii="Effra Corp" w:hAnsi="Effra Corp" w:cs="Arial"/>
          <w:b/>
          <w:bCs/>
          <w:i/>
          <w:iCs/>
          <w:color w:val="C00000"/>
          <w:spacing w:val="-2"/>
          <w:sz w:val="14"/>
          <w:szCs w:val="14"/>
          <w:lang w:val="el-GR"/>
        </w:rPr>
      </w:pPr>
    </w:p>
    <w:tbl>
      <w:tblPr>
        <w:tblW w:w="98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1082"/>
        <w:gridCol w:w="1084"/>
        <w:gridCol w:w="1101"/>
        <w:gridCol w:w="1068"/>
        <w:gridCol w:w="1170"/>
        <w:gridCol w:w="1080"/>
      </w:tblGrid>
      <w:tr w:rsidR="00A14372" w:rsidRPr="00AF5BAA" w14:paraId="3E6DAE5B" w14:textId="77777777" w:rsidTr="007B4C09">
        <w:trPr>
          <w:trHeight w:hRule="exact" w:val="452"/>
        </w:trPr>
        <w:tc>
          <w:tcPr>
            <w:tcW w:w="3223" w:type="dxa"/>
            <w:tcBorders>
              <w:top w:val="nil"/>
              <w:left w:val="nil"/>
              <w:bottom w:val="nil"/>
              <w:right w:val="nil"/>
            </w:tcBorders>
            <w:tcMar>
              <w:top w:w="0" w:type="dxa"/>
              <w:left w:w="60" w:type="dxa"/>
              <w:bottom w:w="0" w:type="dxa"/>
              <w:right w:w="60" w:type="dxa"/>
            </w:tcMar>
            <w:vAlign w:val="bottom"/>
          </w:tcPr>
          <w:p w14:paraId="1E7E983B" w14:textId="77777777" w:rsidR="00A14372" w:rsidRPr="007D149F" w:rsidRDefault="00A14372" w:rsidP="007B4C09">
            <w:pPr>
              <w:pStyle w:val="DMETW1441BIPGrowthTable"/>
              <w:rPr>
                <w:lang w:val="el-GR"/>
              </w:rPr>
            </w:pPr>
            <w:r>
              <w:rPr>
                <w:lang w:val="el-GR"/>
              </w:rPr>
              <w:t>Μεταβολή (%)</w:t>
            </w:r>
          </w:p>
        </w:tc>
        <w:tc>
          <w:tcPr>
            <w:tcW w:w="2166" w:type="dxa"/>
            <w:gridSpan w:val="2"/>
            <w:tcBorders>
              <w:top w:val="nil"/>
              <w:left w:val="nil"/>
              <w:bottom w:val="nil"/>
              <w:right w:val="nil"/>
            </w:tcBorders>
            <w:tcMar>
              <w:top w:w="0" w:type="dxa"/>
              <w:left w:w="60" w:type="dxa"/>
              <w:bottom w:w="0" w:type="dxa"/>
              <w:right w:w="60" w:type="dxa"/>
            </w:tcMar>
            <w:vAlign w:val="center"/>
          </w:tcPr>
          <w:p w14:paraId="79A2CD65" w14:textId="77777777" w:rsidR="00A14372" w:rsidRPr="007D149F" w:rsidRDefault="00A14372" w:rsidP="007B4C09">
            <w:pPr>
              <w:pStyle w:val="DMETW1441BIPGrowthTable"/>
              <w:jc w:val="center"/>
              <w:rPr>
                <w:lang w:val="el-GR"/>
              </w:rPr>
            </w:pPr>
            <w:r>
              <w:rPr>
                <w:lang w:val="el-GR"/>
              </w:rPr>
              <w:t>Καθαρά έσοδα από πωλήσεις</w:t>
            </w:r>
          </w:p>
        </w:tc>
        <w:tc>
          <w:tcPr>
            <w:tcW w:w="2169" w:type="dxa"/>
            <w:gridSpan w:val="2"/>
            <w:tcBorders>
              <w:top w:val="nil"/>
              <w:left w:val="nil"/>
              <w:bottom w:val="nil"/>
              <w:right w:val="nil"/>
            </w:tcBorders>
            <w:tcMar>
              <w:top w:w="0" w:type="dxa"/>
              <w:left w:w="60" w:type="dxa"/>
              <w:bottom w:w="0" w:type="dxa"/>
              <w:right w:w="60" w:type="dxa"/>
            </w:tcMar>
            <w:vAlign w:val="center"/>
          </w:tcPr>
          <w:p w14:paraId="75AEA435" w14:textId="77777777" w:rsidR="00A14372" w:rsidRPr="007D149F" w:rsidRDefault="00A14372" w:rsidP="007B4C09">
            <w:pPr>
              <w:pStyle w:val="DMETW1441BIPGrowthTable"/>
              <w:jc w:val="center"/>
              <w:rPr>
                <w:lang w:val="el-GR"/>
              </w:rPr>
            </w:pPr>
            <w:r>
              <w:rPr>
                <w:lang w:val="el-GR"/>
              </w:rPr>
              <w:t>Όγκος πωλήσεων</w:t>
            </w:r>
          </w:p>
        </w:tc>
        <w:tc>
          <w:tcPr>
            <w:tcW w:w="2250" w:type="dxa"/>
            <w:gridSpan w:val="2"/>
            <w:tcBorders>
              <w:top w:val="nil"/>
              <w:left w:val="nil"/>
              <w:bottom w:val="nil"/>
              <w:right w:val="nil"/>
            </w:tcBorders>
            <w:tcMar>
              <w:top w:w="0" w:type="dxa"/>
              <w:left w:w="60" w:type="dxa"/>
              <w:bottom w:w="0" w:type="dxa"/>
              <w:right w:w="60" w:type="dxa"/>
            </w:tcMar>
            <w:vAlign w:val="center"/>
          </w:tcPr>
          <w:p w14:paraId="47DE83A8" w14:textId="77777777" w:rsidR="00A14372" w:rsidRPr="007D149F" w:rsidRDefault="00A14372" w:rsidP="007B4C09">
            <w:pPr>
              <w:pStyle w:val="DMETW1441BIPGrowthTable"/>
              <w:jc w:val="center"/>
              <w:rPr>
                <w:lang w:val="el-GR"/>
              </w:rPr>
            </w:pPr>
            <w:r>
              <w:rPr>
                <w:lang w:val="el-GR"/>
              </w:rPr>
              <w:t>Καθαρά έσοδα από πωλήσεις ανά κιβώτιο</w:t>
            </w:r>
          </w:p>
        </w:tc>
      </w:tr>
      <w:tr w:rsidR="00A14372" w14:paraId="6DB22BA1" w14:textId="77777777" w:rsidTr="007B4C09">
        <w:trPr>
          <w:trHeight w:hRule="exact" w:val="722"/>
        </w:trPr>
        <w:tc>
          <w:tcPr>
            <w:tcW w:w="3223" w:type="dxa"/>
            <w:tcBorders>
              <w:top w:val="nil"/>
              <w:left w:val="nil"/>
              <w:bottom w:val="inset" w:sz="12" w:space="0" w:color="FF0000"/>
              <w:right w:val="nil"/>
            </w:tcBorders>
            <w:tcMar>
              <w:top w:w="0" w:type="dxa"/>
              <w:left w:w="60" w:type="dxa"/>
              <w:bottom w:w="0" w:type="dxa"/>
              <w:right w:w="60" w:type="dxa"/>
            </w:tcMar>
            <w:vAlign w:val="bottom"/>
          </w:tcPr>
          <w:p w14:paraId="10C6A93C" w14:textId="77777777" w:rsidR="00A14372" w:rsidRDefault="00A14372" w:rsidP="007B4C09">
            <w:pPr>
              <w:pStyle w:val="DMETW1441BIPGrowthTable"/>
              <w:rPr>
                <w:lang w:val="el-GR"/>
              </w:rPr>
            </w:pPr>
            <w:r>
              <w:rPr>
                <w:lang w:val="el-GR"/>
              </w:rPr>
              <w:t xml:space="preserve">Α’ τρίμηνο 2023 με </w:t>
            </w:r>
          </w:p>
          <w:p w14:paraId="305723E9" w14:textId="77777777" w:rsidR="00A14372" w:rsidRPr="007D149F" w:rsidRDefault="00A14372" w:rsidP="007B4C09">
            <w:pPr>
              <w:pStyle w:val="DMETW1441BIPGrowthTable"/>
              <w:rPr>
                <w:lang w:val="el-GR"/>
              </w:rPr>
            </w:pPr>
            <w:r>
              <w:rPr>
                <w:lang w:val="el-GR"/>
              </w:rPr>
              <w:t>Α’ τρίμηνο 2022</w:t>
            </w:r>
          </w:p>
        </w:tc>
        <w:tc>
          <w:tcPr>
            <w:tcW w:w="1082" w:type="dxa"/>
            <w:tcBorders>
              <w:top w:val="nil"/>
              <w:left w:val="nil"/>
              <w:bottom w:val="inset" w:sz="12" w:space="0" w:color="FF0000"/>
              <w:right w:val="nil"/>
            </w:tcBorders>
            <w:tcMar>
              <w:top w:w="0" w:type="dxa"/>
              <w:left w:w="60" w:type="dxa"/>
              <w:bottom w:w="0" w:type="dxa"/>
              <w:right w:w="60" w:type="dxa"/>
            </w:tcMar>
            <w:vAlign w:val="center"/>
          </w:tcPr>
          <w:p w14:paraId="1A097591" w14:textId="77777777" w:rsidR="00A14372" w:rsidRDefault="00A14372" w:rsidP="007B4C09">
            <w:pPr>
              <w:pStyle w:val="DMETW1441BIPGrowthTable"/>
              <w:jc w:val="center"/>
              <w:rPr>
                <w:b w:val="0"/>
              </w:rPr>
            </w:pPr>
            <w:r>
              <w:rPr>
                <w:b w:val="0"/>
                <w:lang w:val="el-GR"/>
              </w:rPr>
              <w:t>σε οργανική βάση</w:t>
            </w:r>
            <w:r>
              <w:rPr>
                <w:b w:val="0"/>
                <w:vertAlign w:val="superscript"/>
              </w:rPr>
              <w:t>1</w:t>
            </w:r>
          </w:p>
        </w:tc>
        <w:tc>
          <w:tcPr>
            <w:tcW w:w="1084" w:type="dxa"/>
            <w:tcBorders>
              <w:top w:val="nil"/>
              <w:left w:val="nil"/>
              <w:bottom w:val="inset" w:sz="12" w:space="0" w:color="FF0000"/>
              <w:right w:val="nil"/>
            </w:tcBorders>
            <w:tcMar>
              <w:top w:w="0" w:type="dxa"/>
              <w:left w:w="60" w:type="dxa"/>
              <w:bottom w:w="0" w:type="dxa"/>
              <w:right w:w="60" w:type="dxa"/>
            </w:tcMar>
            <w:vAlign w:val="center"/>
          </w:tcPr>
          <w:p w14:paraId="77EFFFEF" w14:textId="77777777" w:rsidR="00A14372" w:rsidRPr="007D149F" w:rsidRDefault="00A14372" w:rsidP="007B4C09">
            <w:pPr>
              <w:pStyle w:val="DMETW1441BIPGrowthTable"/>
              <w:jc w:val="center"/>
              <w:rPr>
                <w:b w:val="0"/>
                <w:lang w:val="el-GR"/>
              </w:rPr>
            </w:pPr>
            <w:r>
              <w:rPr>
                <w:b w:val="0"/>
                <w:lang w:val="el-GR"/>
              </w:rPr>
              <w:t xml:space="preserve">σε </w:t>
            </w:r>
            <w:proofErr w:type="spellStart"/>
            <w:r>
              <w:rPr>
                <w:b w:val="0"/>
                <w:lang w:val="el-GR"/>
              </w:rPr>
              <w:t>δημοσιευ</w:t>
            </w:r>
            <w:proofErr w:type="spellEnd"/>
            <w:r>
              <w:rPr>
                <w:b w:val="0"/>
                <w:lang w:val="el-GR"/>
              </w:rPr>
              <w:t>-μένη βάση</w:t>
            </w:r>
          </w:p>
        </w:tc>
        <w:tc>
          <w:tcPr>
            <w:tcW w:w="1101" w:type="dxa"/>
            <w:tcBorders>
              <w:top w:val="nil"/>
              <w:left w:val="nil"/>
              <w:bottom w:val="inset" w:sz="12" w:space="0" w:color="FF0000"/>
              <w:right w:val="nil"/>
            </w:tcBorders>
            <w:tcMar>
              <w:top w:w="0" w:type="dxa"/>
              <w:left w:w="60" w:type="dxa"/>
              <w:bottom w:w="0" w:type="dxa"/>
              <w:right w:w="60" w:type="dxa"/>
            </w:tcMar>
            <w:vAlign w:val="center"/>
          </w:tcPr>
          <w:p w14:paraId="4D3A5FDF" w14:textId="77777777" w:rsidR="00A14372" w:rsidRDefault="00A14372" w:rsidP="007B4C09">
            <w:pPr>
              <w:pStyle w:val="DMETW1441BIPGrowthTable"/>
              <w:jc w:val="center"/>
              <w:rPr>
                <w:b w:val="0"/>
              </w:rPr>
            </w:pPr>
            <w:r>
              <w:rPr>
                <w:b w:val="0"/>
                <w:lang w:val="el-GR"/>
              </w:rPr>
              <w:t>σε οργανική βάση</w:t>
            </w:r>
            <w:r>
              <w:rPr>
                <w:b w:val="0"/>
                <w:vertAlign w:val="superscript"/>
              </w:rPr>
              <w:t>1</w:t>
            </w:r>
          </w:p>
        </w:tc>
        <w:tc>
          <w:tcPr>
            <w:tcW w:w="1068" w:type="dxa"/>
            <w:tcBorders>
              <w:top w:val="nil"/>
              <w:left w:val="nil"/>
              <w:bottom w:val="inset" w:sz="12" w:space="0" w:color="FF0000"/>
              <w:right w:val="nil"/>
            </w:tcBorders>
            <w:tcMar>
              <w:top w:w="0" w:type="dxa"/>
              <w:left w:w="60" w:type="dxa"/>
              <w:bottom w:w="0" w:type="dxa"/>
              <w:right w:w="60" w:type="dxa"/>
            </w:tcMar>
            <w:vAlign w:val="center"/>
          </w:tcPr>
          <w:p w14:paraId="537CC527" w14:textId="77777777" w:rsidR="00A14372" w:rsidRPr="007D149F" w:rsidRDefault="00A14372" w:rsidP="007B4C09">
            <w:pPr>
              <w:pStyle w:val="DMETW1441BIPGrowthTable"/>
              <w:jc w:val="center"/>
              <w:rPr>
                <w:b w:val="0"/>
                <w:lang w:val="el-GR"/>
              </w:rPr>
            </w:pPr>
            <w:r>
              <w:rPr>
                <w:b w:val="0"/>
                <w:lang w:val="el-GR"/>
              </w:rPr>
              <w:t xml:space="preserve">σε </w:t>
            </w:r>
            <w:proofErr w:type="spellStart"/>
            <w:r>
              <w:rPr>
                <w:b w:val="0"/>
                <w:lang w:val="el-GR"/>
              </w:rPr>
              <w:t>δημοσιευ</w:t>
            </w:r>
            <w:proofErr w:type="spellEnd"/>
            <w:r>
              <w:rPr>
                <w:b w:val="0"/>
                <w:lang w:val="el-GR"/>
              </w:rPr>
              <w:t>-μένη</w:t>
            </w:r>
          </w:p>
        </w:tc>
        <w:tc>
          <w:tcPr>
            <w:tcW w:w="1170" w:type="dxa"/>
            <w:tcBorders>
              <w:top w:val="nil"/>
              <w:left w:val="nil"/>
              <w:bottom w:val="inset" w:sz="12" w:space="0" w:color="FF0000"/>
              <w:right w:val="nil"/>
            </w:tcBorders>
            <w:tcMar>
              <w:top w:w="0" w:type="dxa"/>
              <w:left w:w="60" w:type="dxa"/>
              <w:bottom w:w="0" w:type="dxa"/>
              <w:right w:w="60" w:type="dxa"/>
            </w:tcMar>
            <w:vAlign w:val="center"/>
          </w:tcPr>
          <w:p w14:paraId="74A44C85" w14:textId="77777777" w:rsidR="00A14372" w:rsidRDefault="00A14372" w:rsidP="007B4C09">
            <w:pPr>
              <w:pStyle w:val="DMETW1441BIPGrowthTable"/>
              <w:jc w:val="center"/>
              <w:rPr>
                <w:b w:val="0"/>
              </w:rPr>
            </w:pPr>
            <w:r>
              <w:rPr>
                <w:b w:val="0"/>
                <w:lang w:val="el-GR"/>
              </w:rPr>
              <w:t>σε οργανική βάση</w:t>
            </w:r>
            <w:r>
              <w:rPr>
                <w:b w:val="0"/>
                <w:vertAlign w:val="superscript"/>
              </w:rPr>
              <w:t>1</w:t>
            </w:r>
          </w:p>
        </w:tc>
        <w:tc>
          <w:tcPr>
            <w:tcW w:w="1080" w:type="dxa"/>
            <w:tcBorders>
              <w:top w:val="nil"/>
              <w:left w:val="nil"/>
              <w:bottom w:val="inset" w:sz="12" w:space="0" w:color="FF0000"/>
              <w:right w:val="nil"/>
            </w:tcBorders>
            <w:tcMar>
              <w:top w:w="0" w:type="dxa"/>
              <w:left w:w="60" w:type="dxa"/>
              <w:bottom w:w="0" w:type="dxa"/>
              <w:right w:w="60" w:type="dxa"/>
            </w:tcMar>
            <w:vAlign w:val="center"/>
          </w:tcPr>
          <w:p w14:paraId="5E1884F9" w14:textId="77777777" w:rsidR="00A14372" w:rsidRPr="00173CA5" w:rsidRDefault="00A14372" w:rsidP="007B4C09">
            <w:pPr>
              <w:pStyle w:val="DMETW1441BIPGrowthTable"/>
              <w:jc w:val="center"/>
              <w:rPr>
                <w:b w:val="0"/>
                <w:lang w:val="el-GR"/>
              </w:rPr>
            </w:pPr>
            <w:r>
              <w:rPr>
                <w:b w:val="0"/>
                <w:lang w:val="el-GR"/>
              </w:rPr>
              <w:t xml:space="preserve">σε </w:t>
            </w:r>
            <w:proofErr w:type="spellStart"/>
            <w:r>
              <w:rPr>
                <w:b w:val="0"/>
                <w:lang w:val="el-GR"/>
              </w:rPr>
              <w:t>δημοσιευ</w:t>
            </w:r>
            <w:proofErr w:type="spellEnd"/>
            <w:r>
              <w:rPr>
                <w:b w:val="0"/>
                <w:lang w:val="el-GR"/>
              </w:rPr>
              <w:t>-μένη βάση</w:t>
            </w:r>
          </w:p>
        </w:tc>
      </w:tr>
      <w:tr w:rsidR="00A14372" w14:paraId="64F00A83" w14:textId="77777777" w:rsidTr="007B4C09">
        <w:trPr>
          <w:trHeight w:hRule="exact" w:val="264"/>
        </w:trPr>
        <w:tc>
          <w:tcPr>
            <w:tcW w:w="3223" w:type="dxa"/>
            <w:tcBorders>
              <w:top w:val="inset" w:sz="12" w:space="0" w:color="FF0000"/>
              <w:left w:val="nil"/>
              <w:bottom w:val="nil"/>
              <w:right w:val="nil"/>
            </w:tcBorders>
            <w:tcMar>
              <w:top w:w="0" w:type="dxa"/>
              <w:left w:w="60" w:type="dxa"/>
              <w:bottom w:w="0" w:type="dxa"/>
              <w:right w:w="60" w:type="dxa"/>
            </w:tcMar>
            <w:vAlign w:val="bottom"/>
          </w:tcPr>
          <w:p w14:paraId="6740C442" w14:textId="77777777" w:rsidR="00A14372" w:rsidRPr="00173CA5" w:rsidRDefault="00A14372" w:rsidP="007B4C09">
            <w:pPr>
              <w:pStyle w:val="DMETW1441BIPGrowthTable"/>
              <w:rPr>
                <w:lang w:val="el-GR"/>
              </w:rPr>
            </w:pPr>
            <w:r>
              <w:rPr>
                <w:lang w:val="el-GR"/>
              </w:rPr>
              <w:t>Σύνολο Ομίλου</w:t>
            </w:r>
          </w:p>
        </w:tc>
        <w:tc>
          <w:tcPr>
            <w:tcW w:w="1082" w:type="dxa"/>
            <w:tcBorders>
              <w:top w:val="inset" w:sz="12" w:space="0" w:color="FF0000"/>
              <w:left w:val="nil"/>
              <w:bottom w:val="nil"/>
              <w:right w:val="nil"/>
            </w:tcBorders>
            <w:tcMar>
              <w:top w:w="0" w:type="dxa"/>
              <w:left w:w="60" w:type="dxa"/>
              <w:bottom w:w="0" w:type="dxa"/>
              <w:right w:w="60" w:type="dxa"/>
            </w:tcMar>
            <w:vAlign w:val="center"/>
          </w:tcPr>
          <w:p w14:paraId="3AB61316" w14:textId="77777777" w:rsidR="00A14372" w:rsidRDefault="00A14372" w:rsidP="007B4C09">
            <w:pPr>
              <w:pStyle w:val="DMETW1441BIPGrowthTable"/>
              <w:jc w:val="center"/>
            </w:pPr>
            <w:r>
              <w:t>16,2</w:t>
            </w:r>
          </w:p>
        </w:tc>
        <w:tc>
          <w:tcPr>
            <w:tcW w:w="1084" w:type="dxa"/>
            <w:tcBorders>
              <w:top w:val="inset" w:sz="12" w:space="0" w:color="FF0000"/>
              <w:left w:val="nil"/>
              <w:bottom w:val="nil"/>
              <w:right w:val="nil"/>
            </w:tcBorders>
            <w:tcMar>
              <w:top w:w="0" w:type="dxa"/>
              <w:left w:w="60" w:type="dxa"/>
              <w:bottom w:w="0" w:type="dxa"/>
              <w:right w:w="60" w:type="dxa"/>
            </w:tcMar>
            <w:vAlign w:val="center"/>
          </w:tcPr>
          <w:p w14:paraId="7606F72D" w14:textId="77777777" w:rsidR="00A14372" w:rsidRDefault="00A14372" w:rsidP="007B4C09">
            <w:pPr>
              <w:pStyle w:val="DMETW1441BIPGrowthTable"/>
              <w:jc w:val="center"/>
            </w:pPr>
            <w:r>
              <w:t>24,4</w:t>
            </w:r>
          </w:p>
        </w:tc>
        <w:tc>
          <w:tcPr>
            <w:tcW w:w="1101" w:type="dxa"/>
            <w:tcBorders>
              <w:top w:val="inset" w:sz="12" w:space="0" w:color="FF0000"/>
              <w:left w:val="nil"/>
              <w:bottom w:val="nil"/>
              <w:right w:val="nil"/>
            </w:tcBorders>
            <w:tcMar>
              <w:top w:w="0" w:type="dxa"/>
              <w:left w:w="60" w:type="dxa"/>
              <w:bottom w:w="0" w:type="dxa"/>
              <w:right w:w="60" w:type="dxa"/>
            </w:tcMar>
            <w:vAlign w:val="center"/>
          </w:tcPr>
          <w:p w14:paraId="04455E6E" w14:textId="77777777" w:rsidR="00A14372" w:rsidRDefault="00A14372" w:rsidP="007B4C09">
            <w:pPr>
              <w:pStyle w:val="DMETW1441BIPGrowthTable"/>
              <w:jc w:val="center"/>
            </w:pPr>
            <w:r>
              <w:t>-4,0</w:t>
            </w:r>
          </w:p>
        </w:tc>
        <w:tc>
          <w:tcPr>
            <w:tcW w:w="1068" w:type="dxa"/>
            <w:tcBorders>
              <w:top w:val="inset" w:sz="12" w:space="0" w:color="FF0000"/>
              <w:left w:val="nil"/>
              <w:bottom w:val="nil"/>
              <w:right w:val="nil"/>
            </w:tcBorders>
            <w:tcMar>
              <w:top w:w="0" w:type="dxa"/>
              <w:left w:w="60" w:type="dxa"/>
              <w:bottom w:w="0" w:type="dxa"/>
              <w:right w:w="60" w:type="dxa"/>
            </w:tcMar>
            <w:vAlign w:val="center"/>
          </w:tcPr>
          <w:p w14:paraId="744456C8" w14:textId="77777777" w:rsidR="00A14372" w:rsidRDefault="00A14372" w:rsidP="007B4C09">
            <w:pPr>
              <w:pStyle w:val="DMETW1441BIPGrowthTable"/>
              <w:jc w:val="center"/>
            </w:pPr>
            <w:r>
              <w:t>2,6</w:t>
            </w:r>
          </w:p>
        </w:tc>
        <w:tc>
          <w:tcPr>
            <w:tcW w:w="1170" w:type="dxa"/>
            <w:tcBorders>
              <w:top w:val="inset" w:sz="12" w:space="0" w:color="FF0000"/>
              <w:left w:val="nil"/>
              <w:bottom w:val="nil"/>
              <w:right w:val="nil"/>
            </w:tcBorders>
            <w:tcMar>
              <w:top w:w="0" w:type="dxa"/>
              <w:left w:w="60" w:type="dxa"/>
              <w:bottom w:w="0" w:type="dxa"/>
              <w:right w:w="60" w:type="dxa"/>
            </w:tcMar>
            <w:vAlign w:val="center"/>
          </w:tcPr>
          <w:p w14:paraId="7CC23907" w14:textId="77777777" w:rsidR="00A14372" w:rsidRDefault="00A14372" w:rsidP="007B4C09">
            <w:pPr>
              <w:pStyle w:val="DMETW1441BIPGrowthTable"/>
              <w:jc w:val="center"/>
            </w:pPr>
            <w:r>
              <w:t>21,0</w:t>
            </w:r>
          </w:p>
        </w:tc>
        <w:tc>
          <w:tcPr>
            <w:tcW w:w="1080" w:type="dxa"/>
            <w:tcBorders>
              <w:top w:val="inset" w:sz="12" w:space="0" w:color="FF0000"/>
              <w:left w:val="nil"/>
              <w:bottom w:val="nil"/>
              <w:right w:val="nil"/>
            </w:tcBorders>
            <w:tcMar>
              <w:top w:w="0" w:type="dxa"/>
              <w:left w:w="60" w:type="dxa"/>
              <w:bottom w:w="0" w:type="dxa"/>
              <w:right w:w="60" w:type="dxa"/>
            </w:tcMar>
            <w:vAlign w:val="center"/>
          </w:tcPr>
          <w:p w14:paraId="4212C3D8" w14:textId="77777777" w:rsidR="00A14372" w:rsidRDefault="00A14372" w:rsidP="007B4C09">
            <w:pPr>
              <w:pStyle w:val="DMETW1441BIPGrowthTable"/>
              <w:jc w:val="center"/>
            </w:pPr>
            <w:r>
              <w:t>21,3</w:t>
            </w:r>
          </w:p>
        </w:tc>
      </w:tr>
      <w:tr w:rsidR="00A14372" w14:paraId="1EBC4DB4" w14:textId="77777777" w:rsidTr="007B4C09">
        <w:trPr>
          <w:trHeight w:hRule="exact" w:val="264"/>
        </w:trPr>
        <w:tc>
          <w:tcPr>
            <w:tcW w:w="3223" w:type="dxa"/>
            <w:tcBorders>
              <w:top w:val="nil"/>
              <w:left w:val="nil"/>
              <w:bottom w:val="nil"/>
              <w:right w:val="nil"/>
            </w:tcBorders>
            <w:tcMar>
              <w:top w:w="0" w:type="dxa"/>
              <w:left w:w="60" w:type="dxa"/>
              <w:bottom w:w="0" w:type="dxa"/>
              <w:right w:w="60" w:type="dxa"/>
            </w:tcMar>
            <w:vAlign w:val="bottom"/>
          </w:tcPr>
          <w:p w14:paraId="67D023A5" w14:textId="77777777" w:rsidR="00A14372" w:rsidRPr="00173CA5" w:rsidRDefault="00A14372" w:rsidP="007B4C09">
            <w:pPr>
              <w:pStyle w:val="DMETW1441BIPGrowthTable"/>
              <w:rPr>
                <w:b w:val="0"/>
                <w:lang w:val="el-GR"/>
              </w:rPr>
            </w:pPr>
            <w:r>
              <w:rPr>
                <w:b w:val="0"/>
                <w:lang w:val="el-GR"/>
              </w:rPr>
              <w:t>Αναπτυγμένες αγορές</w:t>
            </w:r>
          </w:p>
        </w:tc>
        <w:tc>
          <w:tcPr>
            <w:tcW w:w="1082" w:type="dxa"/>
            <w:tcBorders>
              <w:top w:val="nil"/>
              <w:left w:val="nil"/>
              <w:bottom w:val="nil"/>
              <w:right w:val="nil"/>
            </w:tcBorders>
            <w:tcMar>
              <w:top w:w="0" w:type="dxa"/>
              <w:left w:w="60" w:type="dxa"/>
              <w:bottom w:w="0" w:type="dxa"/>
              <w:right w:w="60" w:type="dxa"/>
            </w:tcMar>
            <w:vAlign w:val="center"/>
          </w:tcPr>
          <w:p w14:paraId="36F46BE6" w14:textId="77777777" w:rsidR="00A14372" w:rsidRDefault="00A14372" w:rsidP="007B4C09">
            <w:pPr>
              <w:pStyle w:val="DMETW1441BIPGrowthTable"/>
              <w:jc w:val="center"/>
              <w:rPr>
                <w:b w:val="0"/>
              </w:rPr>
            </w:pPr>
            <w:r>
              <w:rPr>
                <w:b w:val="0"/>
              </w:rPr>
              <w:t>20,6</w:t>
            </w:r>
          </w:p>
        </w:tc>
        <w:tc>
          <w:tcPr>
            <w:tcW w:w="1084" w:type="dxa"/>
            <w:tcBorders>
              <w:top w:val="nil"/>
              <w:left w:val="nil"/>
              <w:bottom w:val="nil"/>
              <w:right w:val="nil"/>
            </w:tcBorders>
            <w:tcMar>
              <w:top w:w="0" w:type="dxa"/>
              <w:left w:w="60" w:type="dxa"/>
              <w:bottom w:w="0" w:type="dxa"/>
              <w:right w:w="60" w:type="dxa"/>
            </w:tcMar>
            <w:vAlign w:val="center"/>
          </w:tcPr>
          <w:p w14:paraId="59DC332A" w14:textId="77777777" w:rsidR="00A14372" w:rsidRDefault="00A14372" w:rsidP="007B4C09">
            <w:pPr>
              <w:pStyle w:val="DMETW1441BIPGrowthTable"/>
              <w:jc w:val="center"/>
              <w:rPr>
                <w:b w:val="0"/>
              </w:rPr>
            </w:pPr>
            <w:r>
              <w:rPr>
                <w:b w:val="0"/>
              </w:rPr>
              <w:t>21,1</w:t>
            </w:r>
          </w:p>
        </w:tc>
        <w:tc>
          <w:tcPr>
            <w:tcW w:w="1101" w:type="dxa"/>
            <w:tcBorders>
              <w:top w:val="nil"/>
              <w:left w:val="nil"/>
              <w:bottom w:val="nil"/>
              <w:right w:val="nil"/>
            </w:tcBorders>
            <w:tcMar>
              <w:top w:w="0" w:type="dxa"/>
              <w:left w:w="60" w:type="dxa"/>
              <w:bottom w:w="0" w:type="dxa"/>
              <w:right w:w="60" w:type="dxa"/>
            </w:tcMar>
            <w:vAlign w:val="center"/>
          </w:tcPr>
          <w:p w14:paraId="6FA3BF93" w14:textId="77777777" w:rsidR="00A14372" w:rsidRDefault="00A14372" w:rsidP="007B4C09">
            <w:pPr>
              <w:pStyle w:val="DMETW1441BIPGrowthTable"/>
              <w:jc w:val="center"/>
              <w:rPr>
                <w:b w:val="0"/>
              </w:rPr>
            </w:pPr>
            <w:r>
              <w:rPr>
                <w:b w:val="0"/>
              </w:rPr>
              <w:t>6,0</w:t>
            </w:r>
          </w:p>
        </w:tc>
        <w:tc>
          <w:tcPr>
            <w:tcW w:w="1068" w:type="dxa"/>
            <w:tcBorders>
              <w:top w:val="nil"/>
              <w:left w:val="nil"/>
              <w:bottom w:val="nil"/>
              <w:right w:val="nil"/>
            </w:tcBorders>
            <w:tcMar>
              <w:top w:w="0" w:type="dxa"/>
              <w:left w:w="60" w:type="dxa"/>
              <w:bottom w:w="0" w:type="dxa"/>
              <w:right w:w="60" w:type="dxa"/>
            </w:tcMar>
            <w:vAlign w:val="center"/>
          </w:tcPr>
          <w:p w14:paraId="77F96B20" w14:textId="77777777" w:rsidR="00A14372" w:rsidRDefault="00A14372" w:rsidP="007B4C09">
            <w:pPr>
              <w:pStyle w:val="DMETW1441BIPGrowthTable"/>
              <w:jc w:val="center"/>
              <w:rPr>
                <w:b w:val="0"/>
              </w:rPr>
            </w:pPr>
            <w:r>
              <w:rPr>
                <w:b w:val="0"/>
              </w:rPr>
              <w:t>6,0</w:t>
            </w:r>
          </w:p>
        </w:tc>
        <w:tc>
          <w:tcPr>
            <w:tcW w:w="1170" w:type="dxa"/>
            <w:tcBorders>
              <w:top w:val="nil"/>
              <w:left w:val="nil"/>
              <w:bottom w:val="nil"/>
              <w:right w:val="nil"/>
            </w:tcBorders>
            <w:tcMar>
              <w:top w:w="0" w:type="dxa"/>
              <w:left w:w="60" w:type="dxa"/>
              <w:bottom w:w="0" w:type="dxa"/>
              <w:right w:w="60" w:type="dxa"/>
            </w:tcMar>
            <w:vAlign w:val="center"/>
          </w:tcPr>
          <w:p w14:paraId="368FAD3A" w14:textId="77777777" w:rsidR="00A14372" w:rsidRDefault="00A14372" w:rsidP="007B4C09">
            <w:pPr>
              <w:pStyle w:val="DMETW1441BIPGrowthTable"/>
              <w:jc w:val="center"/>
              <w:rPr>
                <w:b w:val="0"/>
              </w:rPr>
            </w:pPr>
            <w:r>
              <w:rPr>
                <w:b w:val="0"/>
              </w:rPr>
              <w:t>13,8</w:t>
            </w:r>
          </w:p>
        </w:tc>
        <w:tc>
          <w:tcPr>
            <w:tcW w:w="1080" w:type="dxa"/>
            <w:tcBorders>
              <w:top w:val="nil"/>
              <w:left w:val="nil"/>
              <w:bottom w:val="nil"/>
              <w:right w:val="nil"/>
            </w:tcBorders>
            <w:tcMar>
              <w:top w:w="0" w:type="dxa"/>
              <w:left w:w="60" w:type="dxa"/>
              <w:bottom w:w="0" w:type="dxa"/>
              <w:right w:w="60" w:type="dxa"/>
            </w:tcMar>
            <w:vAlign w:val="center"/>
          </w:tcPr>
          <w:p w14:paraId="40F554A0" w14:textId="77777777" w:rsidR="00A14372" w:rsidRDefault="00A14372" w:rsidP="007B4C09">
            <w:pPr>
              <w:pStyle w:val="DMETW1441BIPGrowthTable"/>
              <w:jc w:val="center"/>
              <w:rPr>
                <w:b w:val="0"/>
              </w:rPr>
            </w:pPr>
            <w:r>
              <w:rPr>
                <w:b w:val="0"/>
              </w:rPr>
              <w:t>14,2</w:t>
            </w:r>
          </w:p>
        </w:tc>
      </w:tr>
      <w:tr w:rsidR="00A14372" w14:paraId="277F5BD5" w14:textId="77777777" w:rsidTr="007B4C09">
        <w:trPr>
          <w:trHeight w:hRule="exact" w:val="264"/>
        </w:trPr>
        <w:tc>
          <w:tcPr>
            <w:tcW w:w="3223" w:type="dxa"/>
            <w:tcBorders>
              <w:top w:val="nil"/>
              <w:left w:val="nil"/>
              <w:bottom w:val="nil"/>
              <w:right w:val="nil"/>
            </w:tcBorders>
            <w:tcMar>
              <w:top w:w="0" w:type="dxa"/>
              <w:left w:w="60" w:type="dxa"/>
              <w:bottom w:w="0" w:type="dxa"/>
              <w:right w:w="60" w:type="dxa"/>
            </w:tcMar>
            <w:vAlign w:val="bottom"/>
          </w:tcPr>
          <w:p w14:paraId="38FDA21F" w14:textId="75839C2D" w:rsidR="00A14372" w:rsidRPr="00173CA5" w:rsidRDefault="00A14372" w:rsidP="007B4C09">
            <w:pPr>
              <w:pStyle w:val="DMETW1441BIPGrowthTable"/>
              <w:rPr>
                <w:b w:val="0"/>
                <w:lang w:val="el-GR"/>
              </w:rPr>
            </w:pPr>
            <w:r>
              <w:rPr>
                <w:b w:val="0"/>
                <w:lang w:val="el-GR"/>
              </w:rPr>
              <w:t xml:space="preserve">Αναπτυσσόμενες </w:t>
            </w:r>
            <w:r w:rsidR="00A34194">
              <w:rPr>
                <w:b w:val="0"/>
                <w:lang w:val="el-GR"/>
              </w:rPr>
              <w:t>αγορές</w:t>
            </w:r>
          </w:p>
        </w:tc>
        <w:tc>
          <w:tcPr>
            <w:tcW w:w="1082" w:type="dxa"/>
            <w:tcBorders>
              <w:top w:val="nil"/>
              <w:left w:val="nil"/>
              <w:bottom w:val="nil"/>
              <w:right w:val="nil"/>
            </w:tcBorders>
            <w:tcMar>
              <w:top w:w="0" w:type="dxa"/>
              <w:left w:w="60" w:type="dxa"/>
              <w:bottom w:w="0" w:type="dxa"/>
              <w:right w:w="60" w:type="dxa"/>
            </w:tcMar>
            <w:vAlign w:val="center"/>
          </w:tcPr>
          <w:p w14:paraId="75414DC9" w14:textId="77777777" w:rsidR="00A14372" w:rsidRDefault="00A14372" w:rsidP="007B4C09">
            <w:pPr>
              <w:pStyle w:val="DMETW1441BIPGrowthTable"/>
              <w:jc w:val="center"/>
              <w:rPr>
                <w:b w:val="0"/>
              </w:rPr>
            </w:pPr>
            <w:r>
              <w:rPr>
                <w:b w:val="0"/>
              </w:rPr>
              <w:t>26,0</w:t>
            </w:r>
          </w:p>
        </w:tc>
        <w:tc>
          <w:tcPr>
            <w:tcW w:w="1084" w:type="dxa"/>
            <w:tcBorders>
              <w:top w:val="nil"/>
              <w:left w:val="nil"/>
              <w:bottom w:val="nil"/>
              <w:right w:val="nil"/>
            </w:tcBorders>
            <w:tcMar>
              <w:top w:w="0" w:type="dxa"/>
              <w:left w:w="60" w:type="dxa"/>
              <w:bottom w:w="0" w:type="dxa"/>
              <w:right w:w="60" w:type="dxa"/>
            </w:tcMar>
            <w:vAlign w:val="center"/>
          </w:tcPr>
          <w:p w14:paraId="6551FFA5" w14:textId="77777777" w:rsidR="00A14372" w:rsidRDefault="00A14372" w:rsidP="007B4C09">
            <w:pPr>
              <w:pStyle w:val="DMETW1441BIPGrowthTable"/>
              <w:jc w:val="center"/>
              <w:rPr>
                <w:b w:val="0"/>
              </w:rPr>
            </w:pPr>
            <w:r>
              <w:rPr>
                <w:b w:val="0"/>
              </w:rPr>
              <w:t>24,2</w:t>
            </w:r>
          </w:p>
        </w:tc>
        <w:tc>
          <w:tcPr>
            <w:tcW w:w="1101" w:type="dxa"/>
            <w:tcBorders>
              <w:top w:val="nil"/>
              <w:left w:val="nil"/>
              <w:bottom w:val="nil"/>
              <w:right w:val="nil"/>
            </w:tcBorders>
            <w:tcMar>
              <w:top w:w="0" w:type="dxa"/>
              <w:left w:w="60" w:type="dxa"/>
              <w:bottom w:w="0" w:type="dxa"/>
              <w:right w:w="60" w:type="dxa"/>
            </w:tcMar>
            <w:vAlign w:val="bottom"/>
          </w:tcPr>
          <w:p w14:paraId="15C93EE0" w14:textId="77777777" w:rsidR="00A14372" w:rsidRDefault="00A14372" w:rsidP="007B4C09">
            <w:pPr>
              <w:pStyle w:val="DMETW1441BIPGrowthTable"/>
              <w:jc w:val="center"/>
              <w:rPr>
                <w:b w:val="0"/>
              </w:rPr>
            </w:pPr>
            <w:r w:rsidRPr="00546509">
              <w:rPr>
                <w:bCs/>
              </w:rPr>
              <w:t>—</w:t>
            </w:r>
          </w:p>
        </w:tc>
        <w:tc>
          <w:tcPr>
            <w:tcW w:w="1068" w:type="dxa"/>
            <w:tcBorders>
              <w:top w:val="nil"/>
              <w:left w:val="nil"/>
              <w:bottom w:val="nil"/>
              <w:right w:val="nil"/>
            </w:tcBorders>
            <w:tcMar>
              <w:top w:w="0" w:type="dxa"/>
              <w:left w:w="60" w:type="dxa"/>
              <w:bottom w:w="0" w:type="dxa"/>
              <w:right w:w="60" w:type="dxa"/>
            </w:tcMar>
            <w:vAlign w:val="bottom"/>
          </w:tcPr>
          <w:p w14:paraId="647DDA5C" w14:textId="77777777" w:rsidR="00A14372" w:rsidRDefault="00A14372" w:rsidP="007B4C09">
            <w:pPr>
              <w:pStyle w:val="DMETW1441BIPGrowthTable"/>
              <w:jc w:val="center"/>
              <w:rPr>
                <w:b w:val="0"/>
              </w:rPr>
            </w:pPr>
            <w:r w:rsidRPr="00546509">
              <w:rPr>
                <w:bCs/>
              </w:rPr>
              <w:t>—</w:t>
            </w:r>
          </w:p>
        </w:tc>
        <w:tc>
          <w:tcPr>
            <w:tcW w:w="1170" w:type="dxa"/>
            <w:tcBorders>
              <w:top w:val="nil"/>
              <w:left w:val="nil"/>
              <w:bottom w:val="nil"/>
              <w:right w:val="nil"/>
            </w:tcBorders>
            <w:tcMar>
              <w:top w:w="0" w:type="dxa"/>
              <w:left w:w="60" w:type="dxa"/>
              <w:bottom w:w="0" w:type="dxa"/>
              <w:right w:w="60" w:type="dxa"/>
            </w:tcMar>
            <w:vAlign w:val="center"/>
          </w:tcPr>
          <w:p w14:paraId="4B2EE419" w14:textId="77777777" w:rsidR="00A14372" w:rsidRDefault="00A14372" w:rsidP="007B4C09">
            <w:pPr>
              <w:pStyle w:val="DMETW1441BIPGrowthTable"/>
              <w:jc w:val="center"/>
              <w:rPr>
                <w:b w:val="0"/>
              </w:rPr>
            </w:pPr>
            <w:r>
              <w:rPr>
                <w:b w:val="0"/>
              </w:rPr>
              <w:t>26,0</w:t>
            </w:r>
          </w:p>
        </w:tc>
        <w:tc>
          <w:tcPr>
            <w:tcW w:w="1080" w:type="dxa"/>
            <w:tcBorders>
              <w:top w:val="nil"/>
              <w:left w:val="nil"/>
              <w:bottom w:val="nil"/>
              <w:right w:val="nil"/>
            </w:tcBorders>
            <w:tcMar>
              <w:top w:w="0" w:type="dxa"/>
              <w:left w:w="60" w:type="dxa"/>
              <w:bottom w:w="0" w:type="dxa"/>
              <w:right w:w="60" w:type="dxa"/>
            </w:tcMar>
            <w:vAlign w:val="center"/>
          </w:tcPr>
          <w:p w14:paraId="60F16367" w14:textId="77777777" w:rsidR="00A14372" w:rsidRDefault="00A14372" w:rsidP="007B4C09">
            <w:pPr>
              <w:pStyle w:val="DMETW1441BIPGrowthTable"/>
              <w:jc w:val="center"/>
              <w:rPr>
                <w:b w:val="0"/>
              </w:rPr>
            </w:pPr>
            <w:r>
              <w:rPr>
                <w:b w:val="0"/>
              </w:rPr>
              <w:t>24,2</w:t>
            </w:r>
          </w:p>
        </w:tc>
      </w:tr>
      <w:tr w:rsidR="00A14372" w14:paraId="5A530750" w14:textId="77777777" w:rsidTr="007B4C09">
        <w:trPr>
          <w:trHeight w:hRule="exact" w:val="276"/>
        </w:trPr>
        <w:tc>
          <w:tcPr>
            <w:tcW w:w="3223" w:type="dxa"/>
            <w:tcBorders>
              <w:top w:val="nil"/>
              <w:left w:val="nil"/>
              <w:bottom w:val="inset" w:sz="12" w:space="0" w:color="000000"/>
              <w:right w:val="nil"/>
            </w:tcBorders>
            <w:tcMar>
              <w:top w:w="0" w:type="dxa"/>
              <w:left w:w="60" w:type="dxa"/>
              <w:bottom w:w="0" w:type="dxa"/>
              <w:right w:w="60" w:type="dxa"/>
            </w:tcMar>
            <w:vAlign w:val="bottom"/>
          </w:tcPr>
          <w:p w14:paraId="5BF2C60E" w14:textId="77777777" w:rsidR="00A14372" w:rsidRPr="00173CA5" w:rsidRDefault="00A14372" w:rsidP="007B4C09">
            <w:pPr>
              <w:pStyle w:val="DMETW1441BIPGrowthTable"/>
              <w:rPr>
                <w:b w:val="0"/>
                <w:lang w:val="el-GR"/>
              </w:rPr>
            </w:pPr>
            <w:r>
              <w:rPr>
                <w:b w:val="0"/>
                <w:lang w:val="el-GR"/>
              </w:rPr>
              <w:t>Αναδυόμενες αγορές</w:t>
            </w:r>
          </w:p>
        </w:tc>
        <w:tc>
          <w:tcPr>
            <w:tcW w:w="1082" w:type="dxa"/>
            <w:tcBorders>
              <w:top w:val="nil"/>
              <w:left w:val="nil"/>
              <w:bottom w:val="inset" w:sz="12" w:space="0" w:color="000000"/>
              <w:right w:val="nil"/>
            </w:tcBorders>
            <w:tcMar>
              <w:top w:w="0" w:type="dxa"/>
              <w:left w:w="60" w:type="dxa"/>
              <w:bottom w:w="0" w:type="dxa"/>
              <w:right w:w="60" w:type="dxa"/>
            </w:tcMar>
            <w:vAlign w:val="center"/>
          </w:tcPr>
          <w:p w14:paraId="0BA4F276" w14:textId="77777777" w:rsidR="00A14372" w:rsidRDefault="00A14372" w:rsidP="007B4C09">
            <w:pPr>
              <w:pStyle w:val="DMETW1441BIPGrowthTable"/>
              <w:jc w:val="center"/>
              <w:rPr>
                <w:b w:val="0"/>
              </w:rPr>
            </w:pPr>
            <w:r>
              <w:rPr>
                <w:b w:val="0"/>
              </w:rPr>
              <w:t>9,5</w:t>
            </w:r>
          </w:p>
        </w:tc>
        <w:tc>
          <w:tcPr>
            <w:tcW w:w="1084" w:type="dxa"/>
            <w:tcBorders>
              <w:top w:val="nil"/>
              <w:left w:val="nil"/>
              <w:bottom w:val="inset" w:sz="12" w:space="0" w:color="000000"/>
              <w:right w:val="nil"/>
            </w:tcBorders>
            <w:tcMar>
              <w:top w:w="0" w:type="dxa"/>
              <w:left w:w="60" w:type="dxa"/>
              <w:bottom w:w="0" w:type="dxa"/>
              <w:right w:w="60" w:type="dxa"/>
            </w:tcMar>
            <w:vAlign w:val="center"/>
          </w:tcPr>
          <w:p w14:paraId="51F65782" w14:textId="77777777" w:rsidR="00A14372" w:rsidRDefault="00A14372" w:rsidP="007B4C09">
            <w:pPr>
              <w:pStyle w:val="DMETW1441BIPGrowthTable"/>
              <w:jc w:val="center"/>
              <w:rPr>
                <w:b w:val="0"/>
              </w:rPr>
            </w:pPr>
            <w:r>
              <w:rPr>
                <w:b w:val="0"/>
              </w:rPr>
              <w:t>26,6</w:t>
            </w:r>
          </w:p>
        </w:tc>
        <w:tc>
          <w:tcPr>
            <w:tcW w:w="1101" w:type="dxa"/>
            <w:tcBorders>
              <w:top w:val="nil"/>
              <w:left w:val="nil"/>
              <w:bottom w:val="inset" w:sz="12" w:space="0" w:color="000000"/>
              <w:right w:val="nil"/>
            </w:tcBorders>
            <w:tcMar>
              <w:top w:w="0" w:type="dxa"/>
              <w:left w:w="60" w:type="dxa"/>
              <w:bottom w:w="0" w:type="dxa"/>
              <w:right w:w="60" w:type="dxa"/>
            </w:tcMar>
            <w:vAlign w:val="center"/>
          </w:tcPr>
          <w:p w14:paraId="7287EA5E" w14:textId="77777777" w:rsidR="00A14372" w:rsidRDefault="00A14372" w:rsidP="007B4C09">
            <w:pPr>
              <w:pStyle w:val="DMETW1441BIPGrowthTable"/>
              <w:jc w:val="center"/>
              <w:rPr>
                <w:b w:val="0"/>
              </w:rPr>
            </w:pPr>
            <w:r>
              <w:rPr>
                <w:b w:val="0"/>
              </w:rPr>
              <w:t>-8,4</w:t>
            </w:r>
          </w:p>
        </w:tc>
        <w:tc>
          <w:tcPr>
            <w:tcW w:w="1068" w:type="dxa"/>
            <w:tcBorders>
              <w:top w:val="nil"/>
              <w:left w:val="nil"/>
              <w:bottom w:val="inset" w:sz="12" w:space="0" w:color="000000"/>
              <w:right w:val="nil"/>
            </w:tcBorders>
            <w:tcMar>
              <w:top w:w="0" w:type="dxa"/>
              <w:left w:w="60" w:type="dxa"/>
              <w:bottom w:w="0" w:type="dxa"/>
              <w:right w:w="60" w:type="dxa"/>
            </w:tcMar>
            <w:vAlign w:val="center"/>
          </w:tcPr>
          <w:p w14:paraId="633717AD" w14:textId="77777777" w:rsidR="00A14372" w:rsidRDefault="00A14372" w:rsidP="007B4C09">
            <w:pPr>
              <w:pStyle w:val="DMETW1441BIPGrowthTable"/>
              <w:jc w:val="center"/>
              <w:rPr>
                <w:b w:val="0"/>
              </w:rPr>
            </w:pPr>
            <w:r>
              <w:rPr>
                <w:b w:val="0"/>
              </w:rPr>
              <w:t>2,1</w:t>
            </w:r>
          </w:p>
        </w:tc>
        <w:tc>
          <w:tcPr>
            <w:tcW w:w="1170" w:type="dxa"/>
            <w:tcBorders>
              <w:top w:val="nil"/>
              <w:left w:val="nil"/>
              <w:bottom w:val="inset" w:sz="12" w:space="0" w:color="000000"/>
              <w:right w:val="nil"/>
            </w:tcBorders>
            <w:tcMar>
              <w:top w:w="0" w:type="dxa"/>
              <w:left w:w="60" w:type="dxa"/>
              <w:bottom w:w="0" w:type="dxa"/>
              <w:right w:w="60" w:type="dxa"/>
            </w:tcMar>
            <w:vAlign w:val="center"/>
          </w:tcPr>
          <w:p w14:paraId="539427AE" w14:textId="77777777" w:rsidR="00A14372" w:rsidRDefault="00A14372" w:rsidP="007B4C09">
            <w:pPr>
              <w:pStyle w:val="DMETW1441BIPGrowthTable"/>
              <w:jc w:val="center"/>
              <w:rPr>
                <w:b w:val="0"/>
              </w:rPr>
            </w:pPr>
            <w:r>
              <w:rPr>
                <w:b w:val="0"/>
              </w:rPr>
              <w:t>19,5</w:t>
            </w:r>
          </w:p>
        </w:tc>
        <w:tc>
          <w:tcPr>
            <w:tcW w:w="1080" w:type="dxa"/>
            <w:tcBorders>
              <w:top w:val="nil"/>
              <w:left w:val="nil"/>
              <w:bottom w:val="inset" w:sz="12" w:space="0" w:color="000000"/>
              <w:right w:val="nil"/>
            </w:tcBorders>
            <w:tcMar>
              <w:top w:w="0" w:type="dxa"/>
              <w:left w:w="60" w:type="dxa"/>
              <w:bottom w:w="0" w:type="dxa"/>
              <w:right w:w="60" w:type="dxa"/>
            </w:tcMar>
            <w:vAlign w:val="center"/>
          </w:tcPr>
          <w:p w14:paraId="75C32443" w14:textId="77777777" w:rsidR="00A14372" w:rsidRDefault="00A14372" w:rsidP="007B4C09">
            <w:pPr>
              <w:pStyle w:val="DMETW1441BIPGrowthTable"/>
              <w:jc w:val="center"/>
              <w:rPr>
                <w:b w:val="0"/>
              </w:rPr>
            </w:pPr>
            <w:r>
              <w:rPr>
                <w:b w:val="0"/>
              </w:rPr>
              <w:t>24,1</w:t>
            </w:r>
          </w:p>
        </w:tc>
      </w:tr>
    </w:tbl>
    <w:p w14:paraId="1F050431" w14:textId="77777777" w:rsidR="00A14372" w:rsidRDefault="00A14372" w:rsidP="004169A0">
      <w:pPr>
        <w:pStyle w:val="Footer"/>
        <w:tabs>
          <w:tab w:val="clear" w:pos="4320"/>
          <w:tab w:val="clear" w:pos="8640"/>
        </w:tabs>
        <w:spacing w:line="12" w:lineRule="atLeast"/>
        <w:rPr>
          <w:rFonts w:ascii="Effra Corp" w:hAnsi="Effra Corp" w:cs="Arial"/>
          <w:bCs/>
          <w:spacing w:val="-2"/>
          <w:sz w:val="16"/>
          <w:szCs w:val="16"/>
          <w:highlight w:val="yellow"/>
          <w:lang w:val="en-GB"/>
        </w:rPr>
      </w:pPr>
    </w:p>
    <w:p w14:paraId="56B674F6" w14:textId="3C9D62FF" w:rsidR="006A0113" w:rsidRPr="00E16710" w:rsidRDefault="006A0113" w:rsidP="006A0113">
      <w:pPr>
        <w:pStyle w:val="Footer"/>
        <w:tabs>
          <w:tab w:val="clear" w:pos="4320"/>
          <w:tab w:val="clear" w:pos="8640"/>
        </w:tabs>
        <w:spacing w:line="12" w:lineRule="atLeast"/>
        <w:rPr>
          <w:rFonts w:ascii="Effra Corp" w:eastAsia="Calibri" w:hAnsi="Effra Corp"/>
          <w:sz w:val="21"/>
          <w:szCs w:val="21"/>
          <w:lang w:val="el-GR"/>
        </w:rPr>
      </w:pPr>
      <w:r w:rsidRPr="00E16710">
        <w:rPr>
          <w:rFonts w:ascii="Effra Corp" w:eastAsia="Calibri" w:hAnsi="Effra Corp" w:cs="Effra Corp"/>
          <w:sz w:val="21"/>
          <w:szCs w:val="21"/>
          <w:lang w:val="el-GR" w:bidi="el-GR"/>
        </w:rPr>
        <w:t>Οι υποσημειώσεις παρουσιάζονται στο τέλος της σελίδας </w:t>
      </w:r>
      <w:r w:rsidR="00A90AB2">
        <w:rPr>
          <w:rFonts w:ascii="Effra Corp" w:eastAsia="Calibri" w:hAnsi="Effra Corp" w:cs="Effra Corp"/>
          <w:sz w:val="21"/>
          <w:szCs w:val="21"/>
          <w:lang w:val="el-GR" w:bidi="el-GR"/>
        </w:rPr>
        <w:t>1</w:t>
      </w:r>
      <w:r w:rsidRPr="00E16710">
        <w:rPr>
          <w:rFonts w:ascii="Effra Corp" w:eastAsia="Calibri" w:hAnsi="Effra Corp" w:cs="Effra Corp"/>
          <w:sz w:val="21"/>
          <w:szCs w:val="21"/>
          <w:lang w:val="el-GR" w:bidi="el-GR"/>
        </w:rPr>
        <w:t>.</w:t>
      </w:r>
    </w:p>
    <w:p w14:paraId="2E256D30" w14:textId="5171FBD7" w:rsidR="00A163D9" w:rsidRPr="00E16710" w:rsidRDefault="00A163D9">
      <w:pPr>
        <w:rPr>
          <w:rFonts w:ascii="Effra Corp" w:hAnsi="Effra Corp" w:cs="Arial"/>
          <w:b/>
          <w:bCs/>
          <w:color w:val="FF0000"/>
          <w:spacing w:val="-2"/>
          <w:sz w:val="21"/>
          <w:szCs w:val="21"/>
          <w:lang w:val="el-GR"/>
        </w:rPr>
      </w:pPr>
    </w:p>
    <w:p w14:paraId="6B357B8B" w14:textId="77777777" w:rsidR="00C931E6" w:rsidRPr="00C75D3B" w:rsidRDefault="00C931E6" w:rsidP="00C931E6">
      <w:pPr>
        <w:autoSpaceDE w:val="0"/>
        <w:autoSpaceDN w:val="0"/>
        <w:adjustRightInd w:val="0"/>
        <w:spacing w:after="120"/>
        <w:jc w:val="both"/>
        <w:rPr>
          <w:rFonts w:ascii="Effra Corp" w:hAnsi="Effra Corp" w:cs="Arial"/>
          <w:b/>
          <w:color w:val="FF0000"/>
          <w:sz w:val="21"/>
          <w:szCs w:val="21"/>
          <w:lang w:val="el-GR"/>
        </w:rPr>
      </w:pPr>
      <w:bookmarkStart w:id="0" w:name="_Hlk6318035"/>
      <w:bookmarkStart w:id="1" w:name="_Hlk86224180"/>
      <w:r w:rsidRPr="00C75D3B">
        <w:rPr>
          <w:rFonts w:ascii="Effra Corp" w:eastAsia="Effra Corp" w:hAnsi="Effra Corp" w:cs="Arial"/>
          <w:b/>
          <w:color w:val="FF0000"/>
          <w:spacing w:val="-2"/>
          <w:sz w:val="21"/>
          <w:szCs w:val="21"/>
          <w:lang w:val="el-GR" w:bidi="el-GR"/>
        </w:rPr>
        <w:t>Επιχειρηματικές προοπτικές</w:t>
      </w:r>
    </w:p>
    <w:p w14:paraId="7DD179A8" w14:textId="6E9DC5FF" w:rsidR="00C931E6" w:rsidRPr="00C75D3B" w:rsidRDefault="00C931E6" w:rsidP="00C931E6">
      <w:pPr>
        <w:autoSpaceDE w:val="0"/>
        <w:autoSpaceDN w:val="0"/>
        <w:adjustRightInd w:val="0"/>
        <w:spacing w:after="120"/>
        <w:jc w:val="both"/>
        <w:rPr>
          <w:rFonts w:ascii="Effra Corp" w:eastAsia="Calibri" w:hAnsi="Effra Corp"/>
          <w:sz w:val="21"/>
          <w:szCs w:val="21"/>
          <w:lang w:val="el-GR"/>
        </w:rPr>
      </w:pPr>
      <w:r w:rsidRPr="00C75D3B">
        <w:rPr>
          <w:rFonts w:ascii="Effra Corp" w:eastAsia="Calibri" w:hAnsi="Effra Corp" w:cs="Effra Corp"/>
          <w:sz w:val="21"/>
          <w:szCs w:val="21"/>
          <w:lang w:val="el-GR" w:bidi="el-GR"/>
        </w:rPr>
        <w:t xml:space="preserve">Το 2023 ξεκίνησε </w:t>
      </w:r>
      <w:r w:rsidR="00381584">
        <w:rPr>
          <w:rFonts w:ascii="Effra Corp" w:eastAsia="Calibri" w:hAnsi="Effra Corp" w:cs="Effra Corp"/>
          <w:sz w:val="21"/>
          <w:szCs w:val="21"/>
          <w:lang w:val="el-GR" w:bidi="el-GR"/>
        </w:rPr>
        <w:t>ικανοποιητικά</w:t>
      </w:r>
      <w:r w:rsidRPr="00C75D3B">
        <w:rPr>
          <w:rFonts w:ascii="Effra Corp" w:eastAsia="Calibri" w:hAnsi="Effra Corp" w:cs="Effra Corp"/>
          <w:sz w:val="21"/>
          <w:szCs w:val="21"/>
          <w:lang w:val="el-GR" w:bidi="el-GR"/>
        </w:rPr>
        <w:t xml:space="preserve">, </w:t>
      </w:r>
      <w:r w:rsidR="00E75534">
        <w:rPr>
          <w:rFonts w:ascii="Effra Corp" w:eastAsia="Calibri" w:hAnsi="Effra Corp" w:cs="Effra Corp"/>
          <w:sz w:val="21"/>
          <w:szCs w:val="21"/>
          <w:lang w:val="el-GR" w:bidi="el-GR"/>
        </w:rPr>
        <w:t xml:space="preserve">κυρίως λόγω της </w:t>
      </w:r>
      <w:r w:rsidRPr="00C75D3B">
        <w:rPr>
          <w:rFonts w:ascii="Effra Corp" w:eastAsia="Calibri" w:hAnsi="Effra Corp" w:cs="Effra Corp"/>
          <w:sz w:val="21"/>
          <w:szCs w:val="21"/>
          <w:lang w:val="el-GR" w:bidi="el-GR"/>
        </w:rPr>
        <w:t>υλοποίηση</w:t>
      </w:r>
      <w:r w:rsidR="00C33A96">
        <w:rPr>
          <w:rFonts w:ascii="Effra Corp" w:eastAsia="Calibri" w:hAnsi="Effra Corp" w:cs="Effra Corp"/>
          <w:sz w:val="21"/>
          <w:szCs w:val="21"/>
          <w:lang w:val="el-GR" w:bidi="el-GR"/>
        </w:rPr>
        <w:t>ς</w:t>
      </w:r>
      <w:r w:rsidRPr="00C75D3B">
        <w:rPr>
          <w:rFonts w:ascii="Effra Corp" w:eastAsia="Calibri" w:hAnsi="Effra Corp" w:cs="Effra Corp"/>
          <w:sz w:val="21"/>
          <w:szCs w:val="21"/>
          <w:lang w:val="el-GR" w:bidi="el-GR"/>
        </w:rPr>
        <w:t xml:space="preserve"> </w:t>
      </w:r>
      <w:r w:rsidR="00A90AB2">
        <w:rPr>
          <w:rFonts w:ascii="Effra Corp" w:eastAsia="Calibri" w:hAnsi="Effra Corp" w:cs="Effra Corp"/>
          <w:sz w:val="21"/>
          <w:szCs w:val="21"/>
          <w:lang w:val="el-GR" w:bidi="el-GR"/>
        </w:rPr>
        <w:t>της τιμολογιακής πολιτική</w:t>
      </w:r>
      <w:r w:rsidR="00DE1954">
        <w:rPr>
          <w:rFonts w:ascii="Effra Corp" w:eastAsia="Calibri" w:hAnsi="Effra Corp" w:cs="Effra Corp"/>
          <w:sz w:val="21"/>
          <w:szCs w:val="21"/>
          <w:lang w:val="el-GR" w:bidi="el-GR"/>
        </w:rPr>
        <w:t>ς</w:t>
      </w:r>
      <w:r w:rsidR="00A90AB2">
        <w:rPr>
          <w:rFonts w:ascii="Effra Corp" w:eastAsia="Calibri" w:hAnsi="Effra Corp" w:cs="Effra Corp"/>
          <w:sz w:val="21"/>
          <w:szCs w:val="21"/>
          <w:lang w:val="el-GR" w:bidi="el-GR"/>
        </w:rPr>
        <w:t xml:space="preserve"> μας</w:t>
      </w:r>
      <w:r w:rsidRPr="00C75D3B">
        <w:rPr>
          <w:rFonts w:ascii="Effra Corp" w:eastAsia="Calibri" w:hAnsi="Effra Corp" w:cs="Effra Corp"/>
          <w:sz w:val="21"/>
          <w:szCs w:val="21"/>
          <w:lang w:val="el-GR" w:bidi="el-GR"/>
        </w:rPr>
        <w:t xml:space="preserve"> και </w:t>
      </w:r>
      <w:r w:rsidR="00A6719A">
        <w:rPr>
          <w:rFonts w:ascii="Effra Corp" w:eastAsia="Calibri" w:hAnsi="Effra Corp" w:cs="Effra Corp"/>
          <w:sz w:val="21"/>
          <w:szCs w:val="21"/>
          <w:lang w:val="el-GR" w:bidi="el-GR"/>
        </w:rPr>
        <w:t xml:space="preserve">των </w:t>
      </w:r>
      <w:r w:rsidR="009D5593">
        <w:rPr>
          <w:rFonts w:ascii="Effra Corp" w:eastAsia="Calibri" w:hAnsi="Effra Corp" w:cs="Effra Corp"/>
          <w:sz w:val="21"/>
          <w:szCs w:val="21"/>
          <w:lang w:val="el-GR" w:bidi="el-GR"/>
        </w:rPr>
        <w:t>ισχυρών</w:t>
      </w:r>
      <w:r w:rsidR="00A90AB2" w:rsidRPr="00C75D3B">
        <w:rPr>
          <w:rFonts w:ascii="Effra Corp" w:eastAsia="Calibri" w:hAnsi="Effra Corp" w:cs="Effra Corp"/>
          <w:sz w:val="21"/>
          <w:szCs w:val="21"/>
          <w:lang w:val="el-GR" w:bidi="el-GR"/>
        </w:rPr>
        <w:t xml:space="preserve"> </w:t>
      </w:r>
      <w:r w:rsidRPr="00C75D3B">
        <w:rPr>
          <w:rFonts w:ascii="Effra Corp" w:eastAsia="Calibri" w:hAnsi="Effra Corp" w:cs="Effra Corp"/>
          <w:sz w:val="21"/>
          <w:szCs w:val="21"/>
          <w:lang w:val="el-GR" w:bidi="el-GR"/>
        </w:rPr>
        <w:t>επιδόσε</w:t>
      </w:r>
      <w:r w:rsidR="009D5593">
        <w:rPr>
          <w:rFonts w:ascii="Effra Corp" w:eastAsia="Calibri" w:hAnsi="Effra Corp" w:cs="Effra Corp"/>
          <w:sz w:val="21"/>
          <w:szCs w:val="21"/>
          <w:lang w:val="el-GR" w:bidi="el-GR"/>
        </w:rPr>
        <w:t>ων</w:t>
      </w:r>
      <w:r w:rsidRPr="00C75D3B">
        <w:rPr>
          <w:rFonts w:ascii="Effra Corp" w:eastAsia="Calibri" w:hAnsi="Effra Corp" w:cs="Effra Corp"/>
          <w:sz w:val="21"/>
          <w:szCs w:val="21"/>
          <w:lang w:val="el-GR" w:bidi="el-GR"/>
        </w:rPr>
        <w:t xml:space="preserve"> </w:t>
      </w:r>
      <w:r w:rsidR="00C06BD7" w:rsidRPr="00C75D3B">
        <w:rPr>
          <w:rFonts w:ascii="Effra Corp" w:eastAsia="Calibri" w:hAnsi="Effra Corp" w:cs="Effra Corp"/>
          <w:sz w:val="21"/>
          <w:szCs w:val="21"/>
          <w:lang w:val="el-GR" w:bidi="el-GR"/>
        </w:rPr>
        <w:t>ως προς τον</w:t>
      </w:r>
      <w:r w:rsidRPr="00C75D3B">
        <w:rPr>
          <w:rFonts w:ascii="Effra Corp" w:eastAsia="Calibri" w:hAnsi="Effra Corp" w:cs="Effra Corp"/>
          <w:sz w:val="21"/>
          <w:szCs w:val="21"/>
          <w:lang w:val="el-GR" w:bidi="el-GR"/>
        </w:rPr>
        <w:t xml:space="preserve"> όγκο πωλήσεων σε όλες τις βασικές αγορές και κατηγορίες. </w:t>
      </w:r>
      <w:r w:rsidR="007E1A60">
        <w:rPr>
          <w:rFonts w:ascii="Effra Corp" w:eastAsia="Calibri" w:hAnsi="Effra Corp" w:cs="Effra Corp"/>
          <w:sz w:val="21"/>
          <w:szCs w:val="21"/>
          <w:lang w:val="el-GR" w:bidi="el-GR"/>
        </w:rPr>
        <w:t>Λαμβάνοντας</w:t>
      </w:r>
      <w:r w:rsidR="007E1A60" w:rsidRPr="00C75D3B">
        <w:rPr>
          <w:rFonts w:ascii="Effra Corp" w:eastAsia="Calibri" w:hAnsi="Effra Corp" w:cs="Effra Corp"/>
          <w:sz w:val="21"/>
          <w:szCs w:val="21"/>
          <w:lang w:val="el-GR" w:bidi="el-GR"/>
        </w:rPr>
        <w:t xml:space="preserve"> </w:t>
      </w:r>
      <w:r w:rsidRPr="00C75D3B">
        <w:rPr>
          <w:rFonts w:ascii="Effra Corp" w:eastAsia="Calibri" w:hAnsi="Effra Corp" w:cs="Effra Corp"/>
          <w:sz w:val="21"/>
          <w:szCs w:val="21"/>
          <w:lang w:val="el-GR" w:bidi="el-GR"/>
        </w:rPr>
        <w:t xml:space="preserve">υπόψη μας τους </w:t>
      </w:r>
      <w:r w:rsidR="005C6BCD" w:rsidRPr="00C75D3B">
        <w:rPr>
          <w:rFonts w:ascii="Effra Corp" w:eastAsia="Calibri" w:hAnsi="Effra Corp" w:cs="Effra Corp"/>
          <w:sz w:val="21"/>
          <w:szCs w:val="21"/>
          <w:lang w:val="el-GR" w:bidi="el-GR"/>
        </w:rPr>
        <w:t>συνεχιζόμενους</w:t>
      </w:r>
      <w:r w:rsidRPr="00C75D3B">
        <w:rPr>
          <w:rFonts w:ascii="Effra Corp" w:eastAsia="Calibri" w:hAnsi="Effra Corp" w:cs="Effra Corp"/>
          <w:sz w:val="21"/>
          <w:szCs w:val="21"/>
          <w:lang w:val="el-GR" w:bidi="el-GR"/>
        </w:rPr>
        <w:t xml:space="preserve"> μακροοικονομικούς και γεωπολιτικούς κινδύνους, </w:t>
      </w:r>
      <w:r w:rsidR="00381584">
        <w:rPr>
          <w:rFonts w:ascii="Effra Corp" w:eastAsia="Calibri" w:hAnsi="Effra Corp" w:cs="Effra Corp"/>
          <w:sz w:val="21"/>
          <w:szCs w:val="21"/>
          <w:lang w:val="el-GR" w:bidi="el-GR"/>
        </w:rPr>
        <w:t xml:space="preserve">τώρα </w:t>
      </w:r>
      <w:r w:rsidRPr="00C75D3B">
        <w:rPr>
          <w:rFonts w:ascii="Effra Corp" w:eastAsia="Calibri" w:hAnsi="Effra Corp" w:cs="Effra Corp"/>
          <w:sz w:val="21"/>
          <w:szCs w:val="21"/>
          <w:lang w:val="el-GR" w:bidi="el-GR"/>
        </w:rPr>
        <w:t>πιστεύουμε</w:t>
      </w:r>
      <w:r w:rsidR="00381584">
        <w:rPr>
          <w:rFonts w:ascii="Effra Corp" w:eastAsia="Calibri" w:hAnsi="Effra Corp" w:cs="Effra Corp"/>
          <w:sz w:val="21"/>
          <w:szCs w:val="21"/>
          <w:lang w:val="el-GR" w:bidi="el-GR"/>
        </w:rPr>
        <w:t xml:space="preserve"> περισσότερο</w:t>
      </w:r>
      <w:r w:rsidRPr="00C75D3B">
        <w:rPr>
          <w:rFonts w:ascii="Effra Corp" w:eastAsia="Calibri" w:hAnsi="Effra Corp" w:cs="Effra Corp"/>
          <w:sz w:val="21"/>
          <w:szCs w:val="21"/>
          <w:lang w:val="el-GR" w:bidi="el-GR"/>
        </w:rPr>
        <w:t xml:space="preserve"> ότι το 2023 θα επιτύχουμε αύξηση των λειτουργικών κερδών σε οργανική βάση.</w:t>
      </w:r>
    </w:p>
    <w:p w14:paraId="68350D1A" w14:textId="186F85E8" w:rsidR="00C931E6" w:rsidRPr="00C75D3B" w:rsidRDefault="00C931E6" w:rsidP="00C931E6">
      <w:pPr>
        <w:pStyle w:val="Footer"/>
        <w:numPr>
          <w:ilvl w:val="0"/>
          <w:numId w:val="28"/>
        </w:numPr>
        <w:spacing w:after="120"/>
        <w:jc w:val="both"/>
        <w:rPr>
          <w:rFonts w:ascii="Effra Corp" w:eastAsia="Calibri" w:hAnsi="Effra Corp"/>
          <w:sz w:val="21"/>
          <w:szCs w:val="21"/>
          <w:lang w:val="el-GR"/>
        </w:rPr>
      </w:pPr>
      <w:r w:rsidRPr="00C75D3B">
        <w:rPr>
          <w:rFonts w:ascii="Effra Corp" w:eastAsia="Calibri" w:hAnsi="Effra Corp" w:cs="Effra Corp"/>
          <w:sz w:val="21"/>
          <w:szCs w:val="21"/>
          <w:lang w:val="el-GR" w:bidi="el-GR"/>
        </w:rPr>
        <w:t xml:space="preserve">Για το σύνολο του έτους αναμένουμε να επιτύχουμε οργανική αύξηση των καθαρών εσόδων από πωλήσεις σε επίπεδο Ομίλου </w:t>
      </w:r>
      <w:r w:rsidR="00847AE6">
        <w:rPr>
          <w:rFonts w:ascii="Effra Corp" w:eastAsia="Calibri" w:hAnsi="Effra Corp" w:cs="Effra Corp"/>
          <w:sz w:val="21"/>
          <w:szCs w:val="21"/>
          <w:lang w:val="el-GR" w:bidi="el-GR"/>
        </w:rPr>
        <w:t xml:space="preserve">πάνω από το </w:t>
      </w:r>
      <w:r w:rsidR="00B60972">
        <w:rPr>
          <w:rFonts w:ascii="Effra Corp" w:eastAsia="Calibri" w:hAnsi="Effra Corp" w:cs="Effra Corp"/>
          <w:sz w:val="21"/>
          <w:szCs w:val="21"/>
          <w:lang w:val="el-GR" w:bidi="el-GR"/>
        </w:rPr>
        <w:t>εύρος στόχο του</w:t>
      </w:r>
      <w:r w:rsidRPr="00C75D3B">
        <w:rPr>
          <w:rFonts w:ascii="Effra Corp" w:eastAsia="Calibri" w:hAnsi="Effra Corp" w:cs="Effra Corp"/>
          <w:sz w:val="21"/>
          <w:szCs w:val="21"/>
          <w:lang w:val="el-GR" w:bidi="el-GR"/>
        </w:rPr>
        <w:t xml:space="preserve"> 5-6% . </w:t>
      </w:r>
    </w:p>
    <w:p w14:paraId="56448E03" w14:textId="0970E2E9" w:rsidR="00C931E6" w:rsidRPr="00C75D3B" w:rsidRDefault="00C931E6" w:rsidP="00C931E6">
      <w:pPr>
        <w:pStyle w:val="Footer"/>
        <w:numPr>
          <w:ilvl w:val="0"/>
          <w:numId w:val="28"/>
        </w:numPr>
        <w:spacing w:after="120"/>
        <w:jc w:val="both"/>
        <w:rPr>
          <w:rFonts w:ascii="Effra Corp" w:eastAsia="Calibri" w:hAnsi="Effra Corp"/>
          <w:sz w:val="21"/>
          <w:szCs w:val="21"/>
          <w:lang w:val="el-GR"/>
        </w:rPr>
      </w:pPr>
      <w:r w:rsidRPr="00C75D3B">
        <w:rPr>
          <w:rFonts w:ascii="Effra Corp" w:eastAsia="Calibri" w:hAnsi="Effra Corp" w:cs="Effra Corp"/>
          <w:sz w:val="21"/>
          <w:szCs w:val="21"/>
          <w:lang w:val="el-GR" w:bidi="el-GR"/>
        </w:rPr>
        <w:t xml:space="preserve">Αύξηση του κόστους </w:t>
      </w:r>
      <w:proofErr w:type="spellStart"/>
      <w:r w:rsidRPr="00C75D3B">
        <w:rPr>
          <w:rFonts w:ascii="Effra Corp" w:eastAsia="Calibri" w:hAnsi="Effra Corp" w:cs="Effra Corp"/>
          <w:sz w:val="21"/>
          <w:szCs w:val="21"/>
          <w:lang w:val="el-GR" w:bidi="el-GR"/>
        </w:rPr>
        <w:t>πωληθέντων</w:t>
      </w:r>
      <w:proofErr w:type="spellEnd"/>
      <w:r w:rsidRPr="00C75D3B">
        <w:rPr>
          <w:rFonts w:ascii="Effra Corp" w:eastAsia="Calibri" w:hAnsi="Effra Corp" w:cs="Effra Corp"/>
          <w:sz w:val="21"/>
          <w:szCs w:val="21"/>
          <w:lang w:val="el-GR" w:bidi="el-GR"/>
        </w:rPr>
        <w:t xml:space="preserve"> ανά κιβώτιο </w:t>
      </w:r>
      <w:r w:rsidR="00C56CB7">
        <w:rPr>
          <w:rFonts w:ascii="Effra Corp" w:eastAsia="Calibri" w:hAnsi="Effra Corp" w:cs="Effra Corp"/>
          <w:sz w:val="21"/>
          <w:szCs w:val="21"/>
          <w:lang w:val="el-GR" w:bidi="el-GR"/>
        </w:rPr>
        <w:t xml:space="preserve">στο </w:t>
      </w:r>
      <w:r w:rsidR="00C811D1">
        <w:rPr>
          <w:rFonts w:ascii="Effra Corp" w:eastAsia="Calibri" w:hAnsi="Effra Corp" w:cs="Effra Corp"/>
          <w:sz w:val="21"/>
          <w:szCs w:val="21"/>
          <w:lang w:val="el-GR" w:bidi="el-GR"/>
        </w:rPr>
        <w:t>μεσαίο</w:t>
      </w:r>
      <w:r w:rsidR="00C56CB7">
        <w:rPr>
          <w:rFonts w:ascii="Effra Corp" w:eastAsia="Calibri" w:hAnsi="Effra Corp" w:cs="Effra Corp"/>
          <w:sz w:val="21"/>
          <w:szCs w:val="21"/>
          <w:lang w:val="el-GR" w:bidi="el-GR"/>
        </w:rPr>
        <w:t xml:space="preserve"> επίπεδο του </w:t>
      </w:r>
      <w:r w:rsidR="00AC6017">
        <w:rPr>
          <w:rFonts w:ascii="Effra Corp" w:eastAsia="Calibri" w:hAnsi="Effra Corp" w:cs="Effra Corp"/>
          <w:sz w:val="21"/>
          <w:szCs w:val="21"/>
          <w:lang w:val="el-GR" w:bidi="el-GR"/>
        </w:rPr>
        <w:t xml:space="preserve">εύρους 10-20% </w:t>
      </w:r>
      <w:r w:rsidRPr="00C75D3B">
        <w:rPr>
          <w:rFonts w:ascii="Effra Corp" w:eastAsia="Calibri" w:hAnsi="Effra Corp" w:cs="Effra Corp"/>
          <w:sz w:val="21"/>
          <w:szCs w:val="21"/>
          <w:lang w:val="el-GR" w:bidi="el-GR"/>
        </w:rPr>
        <w:t>για το 2023.</w:t>
      </w:r>
    </w:p>
    <w:p w14:paraId="2F2B858E" w14:textId="06EE5D59" w:rsidR="00DE1954" w:rsidRPr="00D07AAA" w:rsidRDefault="00F57C52" w:rsidP="00D07AAA">
      <w:pPr>
        <w:pStyle w:val="Footer"/>
        <w:numPr>
          <w:ilvl w:val="0"/>
          <w:numId w:val="28"/>
        </w:numPr>
        <w:spacing w:after="120"/>
        <w:jc w:val="both"/>
        <w:rPr>
          <w:rFonts w:ascii="Effra Corp" w:eastAsia="Calibri" w:hAnsi="Effra Corp"/>
          <w:sz w:val="21"/>
          <w:szCs w:val="21"/>
          <w:lang w:val="el-GR"/>
        </w:rPr>
      </w:pPr>
      <w:r>
        <w:rPr>
          <w:rFonts w:ascii="Effra Corp" w:eastAsia="Calibri" w:hAnsi="Effra Corp" w:cs="Effra Corp"/>
          <w:sz w:val="21"/>
          <w:szCs w:val="21"/>
          <w:lang w:val="el-GR" w:bidi="el-GR"/>
        </w:rPr>
        <w:t>Πεποίθηση</w:t>
      </w:r>
      <w:r w:rsidRPr="00C75D3B">
        <w:rPr>
          <w:rFonts w:ascii="Effra Corp" w:eastAsia="Calibri" w:hAnsi="Effra Corp" w:cs="Effra Corp"/>
          <w:sz w:val="21"/>
          <w:szCs w:val="21"/>
          <w:lang w:val="el-GR" w:bidi="el-GR"/>
        </w:rPr>
        <w:t xml:space="preserve"> </w:t>
      </w:r>
      <w:r w:rsidR="00C931E6" w:rsidRPr="00C75D3B">
        <w:rPr>
          <w:rFonts w:ascii="Effra Corp" w:eastAsia="Calibri" w:hAnsi="Effra Corp" w:cs="Effra Corp"/>
          <w:sz w:val="21"/>
          <w:szCs w:val="21"/>
          <w:lang w:val="el-GR" w:bidi="el-GR"/>
        </w:rPr>
        <w:t xml:space="preserve">ότι θα </w:t>
      </w:r>
      <w:r w:rsidR="005C6BCD" w:rsidRPr="00C75D3B">
        <w:rPr>
          <w:rFonts w:ascii="Effra Corp" w:eastAsia="Calibri" w:hAnsi="Effra Corp" w:cs="Effra Corp"/>
          <w:sz w:val="21"/>
          <w:szCs w:val="21"/>
          <w:lang w:val="el-GR" w:bidi="el-GR"/>
        </w:rPr>
        <w:t>επιτύχουμε</w:t>
      </w:r>
      <w:r w:rsidR="00C931E6" w:rsidRPr="00C75D3B">
        <w:rPr>
          <w:rFonts w:ascii="Effra Corp" w:eastAsia="Calibri" w:hAnsi="Effra Corp" w:cs="Effra Corp"/>
          <w:sz w:val="21"/>
          <w:szCs w:val="21"/>
          <w:lang w:val="el-GR" w:bidi="el-GR"/>
        </w:rPr>
        <w:t xml:space="preserve"> αύξηση των λειτουργικών κερδών</w:t>
      </w:r>
      <w:r w:rsidR="00450F7F" w:rsidRPr="00C75D3B">
        <w:rPr>
          <w:rFonts w:ascii="Effra Corp" w:eastAsia="Calibri" w:hAnsi="Effra Corp" w:cs="Effra Corp"/>
          <w:sz w:val="21"/>
          <w:szCs w:val="21"/>
          <w:lang w:val="el-GR" w:bidi="el-GR"/>
        </w:rPr>
        <w:t xml:space="preserve"> στο άνω επίπεδο του εύρους</w:t>
      </w:r>
      <w:r w:rsidR="00C931E6" w:rsidRPr="00C75D3B">
        <w:rPr>
          <w:rFonts w:ascii="Effra Corp" w:eastAsia="Calibri" w:hAnsi="Effra Corp" w:cs="Effra Corp"/>
          <w:sz w:val="21"/>
          <w:szCs w:val="21"/>
          <w:lang w:val="el-GR" w:bidi="el-GR"/>
        </w:rPr>
        <w:t xml:space="preserve"> </w:t>
      </w:r>
      <w:r w:rsidR="00C544AF">
        <w:rPr>
          <w:rFonts w:ascii="Effra Corp" w:eastAsia="Calibri" w:hAnsi="Effra Corp" w:cs="Effra Corp"/>
          <w:sz w:val="21"/>
          <w:szCs w:val="21"/>
          <w:lang w:val="el-GR" w:bidi="el-GR"/>
        </w:rPr>
        <w:t>-</w:t>
      </w:r>
      <w:r w:rsidR="00C931E6" w:rsidRPr="00C75D3B">
        <w:rPr>
          <w:rFonts w:ascii="Effra Corp" w:eastAsia="Calibri" w:hAnsi="Effra Corp" w:cs="Effra Corp"/>
          <w:sz w:val="21"/>
          <w:szCs w:val="21"/>
          <w:lang w:val="el-GR" w:bidi="el-GR"/>
        </w:rPr>
        <w:t xml:space="preserve">3% έως </w:t>
      </w:r>
      <w:r w:rsidR="00C544AF">
        <w:rPr>
          <w:rFonts w:ascii="Effra Corp" w:eastAsia="Calibri" w:hAnsi="Effra Corp" w:cs="Effra Corp"/>
          <w:sz w:val="21"/>
          <w:szCs w:val="21"/>
          <w:lang w:val="el-GR" w:bidi="el-GR"/>
        </w:rPr>
        <w:t>+</w:t>
      </w:r>
      <w:r w:rsidR="00C931E6" w:rsidRPr="00C75D3B">
        <w:rPr>
          <w:rFonts w:ascii="Effra Corp" w:eastAsia="Calibri" w:hAnsi="Effra Corp" w:cs="Effra Corp"/>
          <w:sz w:val="21"/>
          <w:szCs w:val="21"/>
          <w:lang w:val="el-GR" w:bidi="el-GR"/>
        </w:rPr>
        <w:t>3% σε οργανική βάση, το 2023.</w:t>
      </w:r>
    </w:p>
    <w:p w14:paraId="359FD77C" w14:textId="77777777" w:rsidR="00C931E6" w:rsidRPr="00030147" w:rsidRDefault="00C931E6" w:rsidP="00C931E6">
      <w:pPr>
        <w:autoSpaceDE w:val="0"/>
        <w:autoSpaceDN w:val="0"/>
        <w:adjustRightInd w:val="0"/>
        <w:spacing w:after="120"/>
        <w:jc w:val="both"/>
        <w:rPr>
          <w:rFonts w:ascii="Effra Corp" w:hAnsi="Effra Corp" w:cs="Arial"/>
          <w:spacing w:val="-2"/>
          <w:sz w:val="21"/>
          <w:szCs w:val="21"/>
          <w:lang w:val="el-GR"/>
        </w:rPr>
      </w:pPr>
      <w:r w:rsidRPr="00C75D3B">
        <w:rPr>
          <w:rFonts w:ascii="Effra Corp" w:eastAsia="Effra Corp" w:hAnsi="Effra Corp" w:cs="Arial"/>
          <w:spacing w:val="-2"/>
          <w:sz w:val="21"/>
          <w:szCs w:val="21"/>
          <w:lang w:val="el-GR" w:bidi="el-GR"/>
        </w:rPr>
        <w:t>Θα παρέχουμε πιο ολοκληρωμένη ενημέρωση σχετικά με τη στρατηγική μας και τις μεσοπρόθεσμες προοπτικές στην Ημερίδα Επενδυτών στη Ρώμη, στις 25 Μαΐου 2023.</w:t>
      </w:r>
    </w:p>
    <w:p w14:paraId="7A432A3D" w14:textId="77777777" w:rsidR="00770866" w:rsidRDefault="00770866" w:rsidP="00B558E2">
      <w:pPr>
        <w:autoSpaceDE w:val="0"/>
        <w:autoSpaceDN w:val="0"/>
        <w:adjustRightInd w:val="0"/>
        <w:spacing w:after="160" w:line="228" w:lineRule="auto"/>
        <w:jc w:val="both"/>
        <w:rPr>
          <w:rFonts w:ascii="Effra Corp" w:eastAsia="Effra Corp" w:hAnsi="Effra Corp" w:cs="Arial"/>
          <w:b/>
          <w:color w:val="FF0000"/>
          <w:spacing w:val="-2"/>
          <w:sz w:val="21"/>
          <w:szCs w:val="21"/>
          <w:lang w:val="el-GR" w:bidi="el-GR"/>
        </w:rPr>
      </w:pPr>
      <w:bookmarkStart w:id="2" w:name="_Hlk527391740"/>
      <w:bookmarkEnd w:id="0"/>
      <w:bookmarkEnd w:id="1"/>
    </w:p>
    <w:p w14:paraId="48D2EC35" w14:textId="77777777" w:rsidR="005F5E2A" w:rsidRDefault="005F5E2A">
      <w:pPr>
        <w:rPr>
          <w:rFonts w:ascii="Effra Corp" w:hAnsi="Effra Corp" w:cs="Arial"/>
          <w:b/>
          <w:bCs/>
          <w:color w:val="FF0000"/>
          <w:spacing w:val="-2"/>
          <w:sz w:val="21"/>
          <w:szCs w:val="21"/>
          <w:lang w:val="el-GR"/>
        </w:rPr>
      </w:pPr>
      <w:r>
        <w:rPr>
          <w:rFonts w:ascii="Effra Corp" w:hAnsi="Effra Corp" w:cs="Arial"/>
          <w:b/>
          <w:bCs/>
          <w:color w:val="FF0000"/>
          <w:spacing w:val="-2"/>
          <w:sz w:val="21"/>
          <w:szCs w:val="21"/>
          <w:lang w:val="el-GR"/>
        </w:rPr>
        <w:br w:type="page"/>
      </w:r>
    </w:p>
    <w:p w14:paraId="1A638F7B" w14:textId="66E06015" w:rsidR="005F5E2A" w:rsidRPr="007F24AC" w:rsidRDefault="005F5E2A" w:rsidP="005F5E2A">
      <w:pPr>
        <w:autoSpaceDE w:val="0"/>
        <w:autoSpaceDN w:val="0"/>
        <w:adjustRightInd w:val="0"/>
        <w:spacing w:after="120"/>
        <w:jc w:val="both"/>
        <w:rPr>
          <w:rFonts w:ascii="Effra Corp" w:hAnsi="Effra Corp" w:cs="Arial"/>
          <w:b/>
          <w:bCs/>
          <w:color w:val="FF0000"/>
          <w:spacing w:val="-2"/>
          <w:sz w:val="21"/>
          <w:szCs w:val="21"/>
          <w:lang w:val="el-GR"/>
        </w:rPr>
      </w:pPr>
      <w:r>
        <w:rPr>
          <w:rFonts w:ascii="Effra Corp" w:hAnsi="Effra Corp" w:cs="Arial"/>
          <w:b/>
          <w:bCs/>
          <w:color w:val="FF0000"/>
          <w:spacing w:val="-2"/>
          <w:sz w:val="21"/>
          <w:szCs w:val="21"/>
          <w:lang w:val="el-GR"/>
        </w:rPr>
        <w:lastRenderedPageBreak/>
        <w:t>Τεχνική ανάλυση</w:t>
      </w:r>
      <w:r w:rsidRPr="007F24AC">
        <w:rPr>
          <w:rFonts w:ascii="Effra Corp" w:hAnsi="Effra Corp" w:cs="Arial"/>
          <w:b/>
          <w:bCs/>
          <w:color w:val="FF0000"/>
          <w:spacing w:val="-2"/>
          <w:sz w:val="21"/>
          <w:szCs w:val="21"/>
          <w:lang w:val="el-GR"/>
        </w:rPr>
        <w:t xml:space="preserve"> </w:t>
      </w:r>
    </w:p>
    <w:p w14:paraId="7884178E" w14:textId="468004A2" w:rsidR="005F5E2A" w:rsidRPr="007F24AC" w:rsidRDefault="005F5E2A" w:rsidP="005F5E2A">
      <w:pPr>
        <w:autoSpaceDE w:val="0"/>
        <w:autoSpaceDN w:val="0"/>
        <w:adjustRightInd w:val="0"/>
        <w:spacing w:before="120" w:after="120"/>
        <w:jc w:val="both"/>
        <w:rPr>
          <w:rFonts w:ascii="Effra Corp" w:eastAsia="Calibri" w:hAnsi="Effra Corp"/>
          <w:b/>
          <w:bCs/>
          <w:sz w:val="21"/>
          <w:szCs w:val="21"/>
          <w:lang w:val="el-GR"/>
        </w:rPr>
      </w:pPr>
      <w:r>
        <w:rPr>
          <w:rFonts w:ascii="Effra Corp" w:eastAsia="Calibri" w:hAnsi="Effra Corp"/>
          <w:b/>
          <w:bCs/>
          <w:sz w:val="21"/>
          <w:szCs w:val="21"/>
          <w:lang w:val="el-GR"/>
        </w:rPr>
        <w:t>Συναλλαγματικ</w:t>
      </w:r>
      <w:r w:rsidR="00CB0166">
        <w:rPr>
          <w:rFonts w:ascii="Effra Corp" w:eastAsia="Calibri" w:hAnsi="Effra Corp"/>
          <w:b/>
          <w:bCs/>
          <w:sz w:val="21"/>
          <w:szCs w:val="21"/>
          <w:lang w:val="el-GR"/>
        </w:rPr>
        <w:t>ές</w:t>
      </w:r>
      <w:r>
        <w:rPr>
          <w:rFonts w:ascii="Effra Corp" w:eastAsia="Calibri" w:hAnsi="Effra Corp"/>
          <w:b/>
          <w:bCs/>
          <w:sz w:val="21"/>
          <w:szCs w:val="21"/>
          <w:lang w:val="el-GR"/>
        </w:rPr>
        <w:t xml:space="preserve"> </w:t>
      </w:r>
      <w:r w:rsidR="00CB0166">
        <w:rPr>
          <w:rFonts w:ascii="Effra Corp" w:eastAsia="Calibri" w:hAnsi="Effra Corp"/>
          <w:b/>
          <w:bCs/>
          <w:sz w:val="21"/>
          <w:szCs w:val="21"/>
          <w:lang w:val="el-GR"/>
        </w:rPr>
        <w:t>ι</w:t>
      </w:r>
      <w:r>
        <w:rPr>
          <w:rFonts w:ascii="Effra Corp" w:eastAsia="Calibri" w:hAnsi="Effra Corp"/>
          <w:b/>
          <w:bCs/>
          <w:sz w:val="21"/>
          <w:szCs w:val="21"/>
          <w:lang w:val="el-GR"/>
        </w:rPr>
        <w:t>σοτιμί</w:t>
      </w:r>
      <w:r w:rsidR="00CB0166">
        <w:rPr>
          <w:rFonts w:ascii="Effra Corp" w:eastAsia="Calibri" w:hAnsi="Effra Corp"/>
          <w:b/>
          <w:bCs/>
          <w:sz w:val="21"/>
          <w:szCs w:val="21"/>
          <w:lang w:val="el-GR"/>
        </w:rPr>
        <w:t>ες</w:t>
      </w:r>
      <w:r w:rsidRPr="007F24AC">
        <w:rPr>
          <w:rFonts w:ascii="Effra Corp" w:eastAsia="Calibri" w:hAnsi="Effra Corp"/>
          <w:b/>
          <w:bCs/>
          <w:sz w:val="21"/>
          <w:szCs w:val="21"/>
          <w:lang w:val="el-GR"/>
        </w:rPr>
        <w:t xml:space="preserve">: </w:t>
      </w:r>
      <w:r w:rsidR="009E76F7" w:rsidRPr="00C83CB1">
        <w:rPr>
          <w:rFonts w:ascii="Effra Corp" w:eastAsia="Calibri" w:hAnsi="Effra Corp"/>
          <w:sz w:val="21"/>
          <w:szCs w:val="21"/>
          <w:lang w:val="el-GR"/>
        </w:rPr>
        <w:t>Αναμένουμε</w:t>
      </w:r>
      <w:r w:rsidR="00381584">
        <w:rPr>
          <w:rFonts w:ascii="Effra Corp" w:eastAsia="Calibri" w:hAnsi="Effra Corp"/>
          <w:sz w:val="21"/>
          <w:szCs w:val="21"/>
          <w:lang w:val="el-GR"/>
        </w:rPr>
        <w:t xml:space="preserve"> τώρα </w:t>
      </w:r>
      <w:r w:rsidR="00CA25DF">
        <w:rPr>
          <w:rFonts w:ascii="Effra Corp" w:eastAsia="Calibri" w:hAnsi="Effra Corp"/>
          <w:sz w:val="21"/>
          <w:szCs w:val="21"/>
          <w:lang w:val="el-GR"/>
        </w:rPr>
        <w:t>α</w:t>
      </w:r>
      <w:r>
        <w:rPr>
          <w:rFonts w:ascii="Effra Corp" w:eastAsia="Calibri" w:hAnsi="Effra Corp"/>
          <w:sz w:val="21"/>
          <w:szCs w:val="21"/>
          <w:lang w:val="el-GR"/>
        </w:rPr>
        <w:t>ρνητική</w:t>
      </w:r>
      <w:r w:rsidRPr="00D743BC">
        <w:rPr>
          <w:rFonts w:ascii="Effra Corp" w:eastAsia="Calibri" w:hAnsi="Effra Corp"/>
          <w:sz w:val="21"/>
          <w:szCs w:val="21"/>
          <w:lang w:val="el-GR"/>
        </w:rPr>
        <w:t xml:space="preserve"> </w:t>
      </w:r>
      <w:r>
        <w:rPr>
          <w:rFonts w:ascii="Effra Corp" w:eastAsia="Calibri" w:hAnsi="Effra Corp"/>
          <w:sz w:val="21"/>
          <w:szCs w:val="21"/>
          <w:lang w:val="el-GR"/>
        </w:rPr>
        <w:t>επίδραση</w:t>
      </w:r>
      <w:r w:rsidRPr="00D743BC">
        <w:rPr>
          <w:rFonts w:ascii="Effra Corp" w:eastAsia="Calibri" w:hAnsi="Effra Corp"/>
          <w:sz w:val="21"/>
          <w:szCs w:val="21"/>
          <w:lang w:val="el-GR"/>
        </w:rPr>
        <w:t xml:space="preserve"> </w:t>
      </w:r>
      <w:r w:rsidR="00E55760">
        <w:rPr>
          <w:rFonts w:ascii="Effra Corp" w:eastAsia="Calibri" w:hAnsi="Effra Corp"/>
          <w:sz w:val="21"/>
          <w:szCs w:val="21"/>
          <w:lang w:val="el-GR"/>
        </w:rPr>
        <w:t>στα συγκρίσιμα</w:t>
      </w:r>
      <w:r w:rsidR="00E55760" w:rsidRPr="00D743BC">
        <w:rPr>
          <w:rFonts w:ascii="Effra Corp" w:eastAsia="Calibri" w:hAnsi="Effra Corp"/>
          <w:sz w:val="21"/>
          <w:szCs w:val="21"/>
          <w:lang w:val="el-GR"/>
        </w:rPr>
        <w:t xml:space="preserve"> </w:t>
      </w:r>
      <w:r w:rsidR="00E55760">
        <w:rPr>
          <w:rFonts w:ascii="Effra Corp" w:eastAsia="Calibri" w:hAnsi="Effra Corp"/>
          <w:sz w:val="21"/>
          <w:szCs w:val="21"/>
          <w:lang w:val="el-GR"/>
        </w:rPr>
        <w:t>λειτουργικά</w:t>
      </w:r>
      <w:r w:rsidR="00E55760" w:rsidRPr="00D743BC">
        <w:rPr>
          <w:rFonts w:ascii="Effra Corp" w:eastAsia="Calibri" w:hAnsi="Effra Corp"/>
          <w:sz w:val="21"/>
          <w:szCs w:val="21"/>
          <w:lang w:val="el-GR"/>
        </w:rPr>
        <w:t xml:space="preserve"> </w:t>
      </w:r>
      <w:r w:rsidR="00E55760">
        <w:rPr>
          <w:rFonts w:ascii="Effra Corp" w:eastAsia="Calibri" w:hAnsi="Effra Corp"/>
          <w:sz w:val="21"/>
          <w:szCs w:val="21"/>
          <w:lang w:val="el-GR"/>
        </w:rPr>
        <w:t>κέρδη</w:t>
      </w:r>
      <w:r w:rsidR="00E55760" w:rsidRPr="00D743BC">
        <w:rPr>
          <w:rFonts w:ascii="Effra Corp" w:eastAsia="Calibri" w:hAnsi="Effra Corp"/>
          <w:sz w:val="21"/>
          <w:szCs w:val="21"/>
          <w:lang w:val="el-GR"/>
        </w:rPr>
        <w:t xml:space="preserve"> </w:t>
      </w:r>
      <w:r w:rsidR="003E2133">
        <w:rPr>
          <w:rFonts w:ascii="Effra Corp" w:eastAsia="Calibri" w:hAnsi="Effra Corp"/>
          <w:sz w:val="21"/>
          <w:szCs w:val="21"/>
          <w:lang w:val="el-GR"/>
        </w:rPr>
        <w:t>από συναλλαγματικές διαφορές</w:t>
      </w:r>
      <w:r w:rsidRPr="00D743BC">
        <w:rPr>
          <w:rFonts w:ascii="Effra Corp" w:eastAsia="Calibri" w:hAnsi="Effra Corp"/>
          <w:sz w:val="21"/>
          <w:szCs w:val="21"/>
          <w:lang w:val="el-GR"/>
        </w:rPr>
        <w:t xml:space="preserve"> </w:t>
      </w:r>
      <w:r>
        <w:rPr>
          <w:rFonts w:ascii="Effra Corp" w:eastAsia="Calibri" w:hAnsi="Effra Corp"/>
          <w:sz w:val="21"/>
          <w:szCs w:val="21"/>
          <w:lang w:val="el-GR"/>
        </w:rPr>
        <w:t>μετατροπής</w:t>
      </w:r>
      <w:r w:rsidRPr="00D743BC">
        <w:rPr>
          <w:rFonts w:ascii="Effra Corp" w:eastAsia="Calibri" w:hAnsi="Effra Corp"/>
          <w:sz w:val="21"/>
          <w:szCs w:val="21"/>
          <w:lang w:val="el-GR"/>
        </w:rPr>
        <w:t xml:space="preserve"> </w:t>
      </w:r>
      <w:r>
        <w:rPr>
          <w:rFonts w:ascii="Effra Corp" w:eastAsia="Calibri" w:hAnsi="Effra Corp"/>
          <w:sz w:val="21"/>
          <w:szCs w:val="21"/>
          <w:lang w:val="el-GR"/>
        </w:rPr>
        <w:t>των</w:t>
      </w:r>
      <w:r w:rsidRPr="00D743BC">
        <w:rPr>
          <w:rFonts w:ascii="Effra Corp" w:eastAsia="Calibri" w:hAnsi="Effra Corp"/>
          <w:sz w:val="21"/>
          <w:szCs w:val="21"/>
          <w:lang w:val="el-GR"/>
        </w:rPr>
        <w:t xml:space="preserve"> </w:t>
      </w:r>
      <w:r>
        <w:rPr>
          <w:rFonts w:ascii="Effra Corp" w:eastAsia="Calibri" w:hAnsi="Effra Corp"/>
          <w:sz w:val="21"/>
          <w:szCs w:val="21"/>
          <w:lang w:val="el-GR"/>
        </w:rPr>
        <w:t>αποτελεσμάτων</w:t>
      </w:r>
      <w:r w:rsidRPr="00D743BC">
        <w:rPr>
          <w:rFonts w:ascii="Effra Corp" w:eastAsia="Calibri" w:hAnsi="Effra Corp"/>
          <w:sz w:val="21"/>
          <w:szCs w:val="21"/>
          <w:lang w:val="el-GR"/>
        </w:rPr>
        <w:t xml:space="preserve"> </w:t>
      </w:r>
      <w:r>
        <w:rPr>
          <w:rFonts w:ascii="Effra Corp" w:eastAsia="Calibri" w:hAnsi="Effra Corp"/>
          <w:sz w:val="21"/>
          <w:szCs w:val="21"/>
          <w:lang w:val="el-GR"/>
        </w:rPr>
        <w:t>στο</w:t>
      </w:r>
      <w:r w:rsidRPr="00D743BC">
        <w:rPr>
          <w:rFonts w:ascii="Effra Corp" w:eastAsia="Calibri" w:hAnsi="Effra Corp"/>
          <w:sz w:val="21"/>
          <w:szCs w:val="21"/>
          <w:lang w:val="el-GR"/>
        </w:rPr>
        <w:t xml:space="preserve"> </w:t>
      </w:r>
      <w:r>
        <w:rPr>
          <w:rFonts w:ascii="Effra Corp" w:eastAsia="Calibri" w:hAnsi="Effra Corp"/>
          <w:sz w:val="21"/>
          <w:szCs w:val="21"/>
          <w:lang w:val="el-GR"/>
        </w:rPr>
        <w:t>νόμισμα αναφοράς του Ομίλου</w:t>
      </w:r>
      <w:r w:rsidR="00D93B79">
        <w:rPr>
          <w:rFonts w:ascii="Effra Corp" w:eastAsia="Calibri" w:hAnsi="Effra Corp"/>
          <w:sz w:val="21"/>
          <w:szCs w:val="21"/>
          <w:lang w:val="el-GR"/>
        </w:rPr>
        <w:t xml:space="preserve"> </w:t>
      </w:r>
      <w:r w:rsidR="00F12535">
        <w:rPr>
          <w:rFonts w:ascii="Effra Corp" w:eastAsia="Calibri" w:hAnsi="Effra Corp"/>
          <w:sz w:val="21"/>
          <w:szCs w:val="21"/>
          <w:lang w:val="el-GR"/>
        </w:rPr>
        <w:t>ύψους</w:t>
      </w:r>
      <w:r w:rsidR="00E55760" w:rsidRPr="00D743BC">
        <w:rPr>
          <w:rFonts w:ascii="Effra Corp" w:eastAsia="Calibri" w:hAnsi="Effra Corp"/>
          <w:sz w:val="21"/>
          <w:szCs w:val="21"/>
          <w:lang w:val="el-GR"/>
        </w:rPr>
        <w:t xml:space="preserve"> €50 </w:t>
      </w:r>
      <w:r w:rsidR="00E55760" w:rsidRPr="007F24AC">
        <w:rPr>
          <w:rFonts w:ascii="Effra Corp" w:eastAsia="Calibri" w:hAnsi="Effra Corp"/>
          <w:sz w:val="21"/>
          <w:szCs w:val="21"/>
          <w:lang w:val="el-GR"/>
        </w:rPr>
        <w:t>–</w:t>
      </w:r>
      <w:r w:rsidR="00E55760" w:rsidRPr="00D743BC">
        <w:rPr>
          <w:rFonts w:ascii="Effra Corp" w:eastAsia="Calibri" w:hAnsi="Effra Corp"/>
          <w:sz w:val="21"/>
          <w:szCs w:val="21"/>
          <w:lang w:val="el-GR"/>
        </w:rPr>
        <w:t xml:space="preserve"> 60 </w:t>
      </w:r>
      <w:proofErr w:type="spellStart"/>
      <w:r w:rsidR="00E55760">
        <w:rPr>
          <w:rFonts w:ascii="Effra Corp" w:eastAsia="Calibri" w:hAnsi="Effra Corp"/>
          <w:sz w:val="21"/>
          <w:szCs w:val="21"/>
          <w:lang w:val="el-GR"/>
        </w:rPr>
        <w:t>εκατ</w:t>
      </w:r>
      <w:proofErr w:type="spellEnd"/>
      <w:r w:rsidR="00381584" w:rsidRPr="00B60E2D">
        <w:rPr>
          <w:rFonts w:ascii="Effra Corp" w:eastAsia="Calibri" w:hAnsi="Effra Corp"/>
          <w:sz w:val="21"/>
          <w:szCs w:val="21"/>
          <w:lang w:val="el-GR"/>
        </w:rPr>
        <w:t xml:space="preserve"> </w:t>
      </w:r>
      <w:r w:rsidR="00381584">
        <w:rPr>
          <w:rFonts w:ascii="Effra Corp" w:eastAsia="Calibri" w:hAnsi="Effra Corp"/>
          <w:sz w:val="21"/>
          <w:szCs w:val="21"/>
          <w:lang w:val="el-GR"/>
        </w:rPr>
        <w:t>(προηγουμένως</w:t>
      </w:r>
      <w:r w:rsidR="00C33A96">
        <w:rPr>
          <w:rFonts w:ascii="Effra Corp" w:eastAsia="Calibri" w:hAnsi="Effra Corp"/>
          <w:sz w:val="21"/>
          <w:szCs w:val="21"/>
          <w:lang w:val="el-GR"/>
        </w:rPr>
        <w:t xml:space="preserve"> αρνητική επίδραση ύψους </w:t>
      </w:r>
      <w:r w:rsidR="00381584">
        <w:rPr>
          <w:rFonts w:ascii="Effra Corp" w:eastAsia="Calibri" w:hAnsi="Effra Corp"/>
          <w:sz w:val="21"/>
          <w:szCs w:val="21"/>
          <w:lang w:val="el-GR"/>
        </w:rPr>
        <w:t xml:space="preserve"> €25 – 30 εκατ.)</w:t>
      </w:r>
      <w:r>
        <w:rPr>
          <w:rFonts w:ascii="Effra Corp" w:eastAsia="Calibri" w:hAnsi="Effra Corp"/>
          <w:sz w:val="21"/>
          <w:szCs w:val="21"/>
          <w:lang w:val="el-GR"/>
        </w:rPr>
        <w:t>.</w:t>
      </w:r>
      <w:r w:rsidRPr="00D743BC">
        <w:rPr>
          <w:rFonts w:ascii="Effra Corp" w:eastAsia="Calibri" w:hAnsi="Effra Corp"/>
          <w:sz w:val="21"/>
          <w:szCs w:val="21"/>
          <w:lang w:val="el-GR"/>
        </w:rPr>
        <w:t xml:space="preserve"> </w:t>
      </w:r>
    </w:p>
    <w:p w14:paraId="7E88936D" w14:textId="38EDB197" w:rsidR="005F5E2A" w:rsidRPr="00C83CB1" w:rsidRDefault="00DA124E" w:rsidP="005F5E2A">
      <w:pPr>
        <w:autoSpaceDE w:val="0"/>
        <w:autoSpaceDN w:val="0"/>
        <w:adjustRightInd w:val="0"/>
        <w:spacing w:before="120" w:after="120"/>
        <w:jc w:val="both"/>
        <w:rPr>
          <w:rFonts w:ascii="Effra Corp" w:eastAsia="Calibri" w:hAnsi="Effra Corp"/>
          <w:sz w:val="21"/>
          <w:szCs w:val="21"/>
          <w:lang w:val="el-GR"/>
        </w:rPr>
      </w:pPr>
      <w:r>
        <w:rPr>
          <w:rFonts w:ascii="Effra Corp" w:eastAsia="Calibri" w:hAnsi="Effra Corp"/>
          <w:b/>
          <w:bCs/>
          <w:sz w:val="21"/>
          <w:szCs w:val="21"/>
          <w:lang w:val="el-GR"/>
        </w:rPr>
        <w:t>Έξοδα</w:t>
      </w:r>
      <w:r w:rsidR="003D5436">
        <w:rPr>
          <w:rFonts w:ascii="Effra Corp" w:eastAsia="Calibri" w:hAnsi="Effra Corp"/>
          <w:b/>
          <w:bCs/>
          <w:sz w:val="21"/>
          <w:szCs w:val="21"/>
          <w:lang w:val="el-GR"/>
        </w:rPr>
        <w:t xml:space="preserve"> α</w:t>
      </w:r>
      <w:r w:rsidR="005F5E2A">
        <w:rPr>
          <w:rFonts w:ascii="Effra Corp" w:eastAsia="Calibri" w:hAnsi="Effra Corp"/>
          <w:b/>
          <w:bCs/>
          <w:sz w:val="21"/>
          <w:szCs w:val="21"/>
          <w:lang w:val="el-GR"/>
        </w:rPr>
        <w:t>ναδιάρθρωση</w:t>
      </w:r>
      <w:r w:rsidR="003D5436">
        <w:rPr>
          <w:rFonts w:ascii="Effra Corp" w:eastAsia="Calibri" w:hAnsi="Effra Corp"/>
          <w:b/>
          <w:bCs/>
          <w:sz w:val="21"/>
          <w:szCs w:val="21"/>
          <w:lang w:val="el-GR"/>
        </w:rPr>
        <w:t>ς</w:t>
      </w:r>
      <w:r w:rsidR="005F5E2A" w:rsidRPr="007F24AC">
        <w:rPr>
          <w:rFonts w:ascii="Effra Corp" w:eastAsia="Calibri" w:hAnsi="Effra Corp"/>
          <w:sz w:val="21"/>
          <w:szCs w:val="21"/>
          <w:lang w:val="el-GR"/>
        </w:rPr>
        <w:t xml:space="preserve">: </w:t>
      </w:r>
      <w:r w:rsidR="005F5E2A">
        <w:rPr>
          <w:rFonts w:ascii="Effra Corp" w:eastAsia="Calibri" w:hAnsi="Effra Corp"/>
          <w:sz w:val="21"/>
          <w:szCs w:val="21"/>
          <w:lang w:val="el-GR"/>
        </w:rPr>
        <w:t>Δεν</w:t>
      </w:r>
      <w:r w:rsidR="005F5E2A" w:rsidRPr="00C338AC">
        <w:rPr>
          <w:rFonts w:ascii="Effra Corp" w:eastAsia="Calibri" w:hAnsi="Effra Corp"/>
          <w:sz w:val="21"/>
          <w:szCs w:val="21"/>
          <w:lang w:val="el-GR"/>
        </w:rPr>
        <w:t xml:space="preserve"> </w:t>
      </w:r>
      <w:r w:rsidR="005F5E2A">
        <w:rPr>
          <w:rFonts w:ascii="Effra Corp" w:eastAsia="Calibri" w:hAnsi="Effra Corp"/>
          <w:sz w:val="21"/>
          <w:szCs w:val="21"/>
          <w:lang w:val="el-GR"/>
        </w:rPr>
        <w:t>αναμένουμε</w:t>
      </w:r>
      <w:r w:rsidR="005F5E2A" w:rsidRPr="00C338AC">
        <w:rPr>
          <w:rFonts w:ascii="Effra Corp" w:eastAsia="Calibri" w:hAnsi="Effra Corp"/>
          <w:sz w:val="21"/>
          <w:szCs w:val="21"/>
          <w:lang w:val="el-GR"/>
        </w:rPr>
        <w:t xml:space="preserve"> </w:t>
      </w:r>
      <w:r w:rsidR="005F5E2A">
        <w:rPr>
          <w:rFonts w:ascii="Effra Corp" w:eastAsia="Calibri" w:hAnsi="Effra Corp"/>
          <w:sz w:val="21"/>
          <w:szCs w:val="21"/>
          <w:lang w:val="el-GR"/>
        </w:rPr>
        <w:t>σημαντικ</w:t>
      </w:r>
      <w:r w:rsidR="00A5294A">
        <w:rPr>
          <w:rFonts w:ascii="Effra Corp" w:eastAsia="Calibri" w:hAnsi="Effra Corp"/>
          <w:sz w:val="21"/>
          <w:szCs w:val="21"/>
          <w:lang w:val="el-GR"/>
        </w:rPr>
        <w:t>ά</w:t>
      </w:r>
      <w:r w:rsidR="005F5E2A" w:rsidRPr="007F24AC">
        <w:rPr>
          <w:rFonts w:ascii="Effra Corp" w:eastAsia="Calibri" w:hAnsi="Effra Corp"/>
          <w:sz w:val="21"/>
          <w:szCs w:val="21"/>
          <w:lang w:val="el-GR"/>
        </w:rPr>
        <w:t xml:space="preserve"> </w:t>
      </w:r>
      <w:r w:rsidR="00A5294A">
        <w:rPr>
          <w:rFonts w:ascii="Effra Corp" w:eastAsia="Calibri" w:hAnsi="Effra Corp"/>
          <w:sz w:val="21"/>
          <w:szCs w:val="21"/>
          <w:lang w:val="el-GR"/>
        </w:rPr>
        <w:t>έξοδα</w:t>
      </w:r>
      <w:r w:rsidR="005F5E2A" w:rsidRPr="00C338AC">
        <w:rPr>
          <w:rFonts w:ascii="Effra Corp" w:eastAsia="Calibri" w:hAnsi="Effra Corp"/>
          <w:sz w:val="21"/>
          <w:szCs w:val="21"/>
          <w:lang w:val="el-GR"/>
        </w:rPr>
        <w:t xml:space="preserve"> </w:t>
      </w:r>
      <w:r w:rsidR="005F5E2A">
        <w:rPr>
          <w:rFonts w:ascii="Effra Corp" w:eastAsia="Calibri" w:hAnsi="Effra Corp"/>
          <w:sz w:val="21"/>
          <w:szCs w:val="21"/>
          <w:lang w:val="el-GR"/>
        </w:rPr>
        <w:t>αναδιάρθρωσης</w:t>
      </w:r>
      <w:r w:rsidR="005F5E2A" w:rsidRPr="00C338AC">
        <w:rPr>
          <w:rFonts w:ascii="Effra Corp" w:eastAsia="Calibri" w:hAnsi="Effra Corp"/>
          <w:sz w:val="21"/>
          <w:szCs w:val="21"/>
          <w:lang w:val="el-GR"/>
        </w:rPr>
        <w:t xml:space="preserve"> </w:t>
      </w:r>
      <w:r w:rsidR="005F5E2A">
        <w:rPr>
          <w:rFonts w:ascii="Effra Corp" w:eastAsia="Calibri" w:hAnsi="Effra Corp"/>
          <w:sz w:val="21"/>
          <w:szCs w:val="21"/>
          <w:lang w:val="el-GR"/>
        </w:rPr>
        <w:t>το</w:t>
      </w:r>
      <w:r w:rsidR="005F5E2A" w:rsidRPr="00C338AC">
        <w:rPr>
          <w:rFonts w:ascii="Effra Corp" w:eastAsia="Calibri" w:hAnsi="Effra Corp"/>
          <w:sz w:val="21"/>
          <w:szCs w:val="21"/>
          <w:lang w:val="el-GR"/>
        </w:rPr>
        <w:t xml:space="preserve"> 2023</w:t>
      </w:r>
      <w:r w:rsidR="005F5E2A">
        <w:rPr>
          <w:rFonts w:ascii="Effra Corp" w:eastAsia="Calibri" w:hAnsi="Effra Corp"/>
          <w:sz w:val="21"/>
          <w:szCs w:val="21"/>
          <w:lang w:val="el-GR"/>
        </w:rPr>
        <w:t xml:space="preserve">. </w:t>
      </w:r>
    </w:p>
    <w:p w14:paraId="588CABB7" w14:textId="50608C55" w:rsidR="005F5E2A" w:rsidRPr="00C83CB1" w:rsidRDefault="005F5E2A" w:rsidP="005F5E2A">
      <w:pPr>
        <w:autoSpaceDE w:val="0"/>
        <w:autoSpaceDN w:val="0"/>
        <w:adjustRightInd w:val="0"/>
        <w:spacing w:before="120" w:after="120"/>
        <w:jc w:val="both"/>
        <w:rPr>
          <w:rFonts w:ascii="Effra Corp" w:eastAsia="Calibri" w:hAnsi="Effra Corp"/>
          <w:sz w:val="21"/>
          <w:szCs w:val="21"/>
          <w:lang w:val="el-GR"/>
        </w:rPr>
      </w:pPr>
      <w:r>
        <w:rPr>
          <w:rFonts w:ascii="Effra Corp" w:eastAsia="Calibri" w:hAnsi="Effra Corp"/>
          <w:b/>
          <w:bCs/>
          <w:sz w:val="21"/>
          <w:szCs w:val="21"/>
          <w:lang w:val="el-GR"/>
        </w:rPr>
        <w:t>Φορολογία</w:t>
      </w:r>
      <w:r w:rsidRPr="007F24AC">
        <w:rPr>
          <w:rFonts w:ascii="Effra Corp" w:eastAsia="Calibri" w:hAnsi="Effra Corp"/>
          <w:sz w:val="21"/>
          <w:szCs w:val="21"/>
          <w:lang w:val="el-GR"/>
        </w:rPr>
        <w:t xml:space="preserve">: </w:t>
      </w:r>
      <w:r>
        <w:rPr>
          <w:rFonts w:ascii="Effra Corp" w:eastAsia="Calibri" w:hAnsi="Effra Corp"/>
          <w:sz w:val="21"/>
          <w:szCs w:val="21"/>
          <w:lang w:val="el-GR"/>
        </w:rPr>
        <w:t>Λαμβάνοντας</w:t>
      </w:r>
      <w:r w:rsidRPr="00D834D4">
        <w:rPr>
          <w:rFonts w:ascii="Effra Corp" w:eastAsia="Calibri" w:hAnsi="Effra Corp"/>
          <w:sz w:val="21"/>
          <w:szCs w:val="21"/>
          <w:lang w:val="el-GR"/>
        </w:rPr>
        <w:t xml:space="preserve"> </w:t>
      </w:r>
      <w:r>
        <w:rPr>
          <w:rFonts w:ascii="Effra Corp" w:eastAsia="Calibri" w:hAnsi="Effra Corp"/>
          <w:sz w:val="21"/>
          <w:szCs w:val="21"/>
          <w:lang w:val="el-GR"/>
        </w:rPr>
        <w:t>υπόψ</w:t>
      </w:r>
      <w:r w:rsidR="004B6469">
        <w:rPr>
          <w:rFonts w:ascii="Effra Corp" w:eastAsia="Calibri" w:hAnsi="Effra Corp"/>
          <w:sz w:val="21"/>
          <w:szCs w:val="21"/>
          <w:lang w:val="el-GR"/>
        </w:rPr>
        <w:t>η</w:t>
      </w:r>
      <w:r w:rsidRPr="00D834D4">
        <w:rPr>
          <w:rFonts w:ascii="Effra Corp" w:eastAsia="Calibri" w:hAnsi="Effra Corp"/>
          <w:sz w:val="21"/>
          <w:szCs w:val="21"/>
          <w:lang w:val="el-GR"/>
        </w:rPr>
        <w:t xml:space="preserve"> </w:t>
      </w:r>
      <w:r>
        <w:rPr>
          <w:rFonts w:ascii="Effra Corp" w:eastAsia="Calibri" w:hAnsi="Effra Corp"/>
          <w:sz w:val="21"/>
          <w:szCs w:val="21"/>
          <w:lang w:val="el-GR"/>
        </w:rPr>
        <w:t>τη</w:t>
      </w:r>
      <w:r w:rsidRPr="00D834D4">
        <w:rPr>
          <w:rFonts w:ascii="Effra Corp" w:eastAsia="Calibri" w:hAnsi="Effra Corp"/>
          <w:sz w:val="21"/>
          <w:szCs w:val="21"/>
          <w:lang w:val="el-GR"/>
        </w:rPr>
        <w:t xml:space="preserve"> </w:t>
      </w:r>
      <w:r>
        <w:rPr>
          <w:rFonts w:ascii="Effra Corp" w:eastAsia="Calibri" w:hAnsi="Effra Corp"/>
          <w:sz w:val="21"/>
          <w:szCs w:val="21"/>
          <w:lang w:val="el-GR"/>
        </w:rPr>
        <w:t>δυναμική</w:t>
      </w:r>
      <w:r w:rsidRPr="00D834D4">
        <w:rPr>
          <w:rFonts w:ascii="Effra Corp" w:eastAsia="Calibri" w:hAnsi="Effra Corp"/>
          <w:sz w:val="21"/>
          <w:szCs w:val="21"/>
          <w:lang w:val="el-GR"/>
        </w:rPr>
        <w:t xml:space="preserve"> </w:t>
      </w:r>
      <w:r>
        <w:rPr>
          <w:rFonts w:ascii="Effra Corp" w:eastAsia="Calibri" w:hAnsi="Effra Corp"/>
          <w:sz w:val="21"/>
          <w:szCs w:val="21"/>
          <w:lang w:val="el-GR"/>
        </w:rPr>
        <w:t>του</w:t>
      </w:r>
      <w:r w:rsidRPr="00D834D4">
        <w:rPr>
          <w:rFonts w:ascii="Effra Corp" w:eastAsia="Calibri" w:hAnsi="Effra Corp"/>
          <w:sz w:val="21"/>
          <w:szCs w:val="21"/>
          <w:lang w:val="el-GR"/>
        </w:rPr>
        <w:t xml:space="preserve"> </w:t>
      </w:r>
      <w:r>
        <w:rPr>
          <w:rFonts w:ascii="Effra Corp" w:eastAsia="Calibri" w:hAnsi="Effra Corp"/>
          <w:sz w:val="21"/>
          <w:szCs w:val="21"/>
          <w:lang w:val="el-GR"/>
        </w:rPr>
        <w:t>εξελισσόμενου</w:t>
      </w:r>
      <w:r w:rsidRPr="00D834D4">
        <w:rPr>
          <w:rFonts w:ascii="Effra Corp" w:eastAsia="Calibri" w:hAnsi="Effra Corp"/>
          <w:sz w:val="21"/>
          <w:szCs w:val="21"/>
          <w:lang w:val="el-GR"/>
        </w:rPr>
        <w:t xml:space="preserve"> </w:t>
      </w:r>
      <w:r>
        <w:rPr>
          <w:rFonts w:ascii="Effra Corp" w:eastAsia="Calibri" w:hAnsi="Effra Corp"/>
          <w:sz w:val="21"/>
          <w:szCs w:val="21"/>
          <w:lang w:val="el-GR"/>
        </w:rPr>
        <w:t>μείγματος</w:t>
      </w:r>
      <w:r w:rsidRPr="00D834D4">
        <w:rPr>
          <w:rFonts w:ascii="Effra Corp" w:eastAsia="Calibri" w:hAnsi="Effra Corp"/>
          <w:sz w:val="21"/>
          <w:szCs w:val="21"/>
          <w:lang w:val="el-GR"/>
        </w:rPr>
        <w:t xml:space="preserve"> </w:t>
      </w:r>
      <w:r>
        <w:rPr>
          <w:rFonts w:ascii="Effra Corp" w:eastAsia="Calibri" w:hAnsi="Effra Corp"/>
          <w:sz w:val="21"/>
          <w:szCs w:val="21"/>
          <w:lang w:val="el-GR"/>
        </w:rPr>
        <w:t>κερδοφορίας</w:t>
      </w:r>
      <w:r w:rsidRPr="00D834D4">
        <w:rPr>
          <w:rFonts w:ascii="Effra Corp" w:eastAsia="Calibri" w:hAnsi="Effra Corp"/>
          <w:sz w:val="21"/>
          <w:szCs w:val="21"/>
          <w:lang w:val="el-GR"/>
        </w:rPr>
        <w:t xml:space="preserve"> </w:t>
      </w:r>
      <w:r>
        <w:rPr>
          <w:rFonts w:ascii="Effra Corp" w:eastAsia="Calibri" w:hAnsi="Effra Corp"/>
          <w:sz w:val="21"/>
          <w:szCs w:val="21"/>
          <w:lang w:val="el-GR"/>
        </w:rPr>
        <w:t>στο</w:t>
      </w:r>
      <w:r w:rsidRPr="00D834D4">
        <w:rPr>
          <w:rFonts w:ascii="Effra Corp" w:eastAsia="Calibri" w:hAnsi="Effra Corp"/>
          <w:sz w:val="21"/>
          <w:szCs w:val="21"/>
          <w:lang w:val="el-GR"/>
        </w:rPr>
        <w:t xml:space="preserve"> </w:t>
      </w:r>
      <w:r>
        <w:rPr>
          <w:rFonts w:ascii="Effra Corp" w:eastAsia="Calibri" w:hAnsi="Effra Corp"/>
          <w:sz w:val="21"/>
          <w:szCs w:val="21"/>
          <w:lang w:val="el-GR"/>
        </w:rPr>
        <w:t>χαρτοφυλάκιο</w:t>
      </w:r>
      <w:r w:rsidRPr="00D834D4">
        <w:rPr>
          <w:rFonts w:ascii="Effra Corp" w:eastAsia="Calibri" w:hAnsi="Effra Corp"/>
          <w:sz w:val="21"/>
          <w:szCs w:val="21"/>
          <w:lang w:val="el-GR"/>
        </w:rPr>
        <w:t xml:space="preserve"> </w:t>
      </w:r>
      <w:r>
        <w:rPr>
          <w:rFonts w:ascii="Effra Corp" w:eastAsia="Calibri" w:hAnsi="Effra Corp"/>
          <w:sz w:val="21"/>
          <w:szCs w:val="21"/>
          <w:lang w:val="el-GR"/>
        </w:rPr>
        <w:t>των</w:t>
      </w:r>
      <w:r w:rsidRPr="00D834D4">
        <w:rPr>
          <w:rFonts w:ascii="Effra Corp" w:eastAsia="Calibri" w:hAnsi="Effra Corp"/>
          <w:sz w:val="21"/>
          <w:szCs w:val="21"/>
          <w:lang w:val="el-GR"/>
        </w:rPr>
        <w:t xml:space="preserve"> </w:t>
      </w:r>
      <w:r>
        <w:rPr>
          <w:rFonts w:ascii="Effra Corp" w:eastAsia="Calibri" w:hAnsi="Effra Corp"/>
          <w:sz w:val="21"/>
          <w:szCs w:val="21"/>
          <w:lang w:val="el-GR"/>
        </w:rPr>
        <w:t>χωρών</w:t>
      </w:r>
      <w:r w:rsidRPr="00D834D4">
        <w:rPr>
          <w:rFonts w:ascii="Effra Corp" w:eastAsia="Calibri" w:hAnsi="Effra Corp"/>
          <w:sz w:val="21"/>
          <w:szCs w:val="21"/>
          <w:lang w:val="el-GR"/>
        </w:rPr>
        <w:t xml:space="preserve"> </w:t>
      </w:r>
      <w:r>
        <w:rPr>
          <w:rFonts w:ascii="Effra Corp" w:eastAsia="Calibri" w:hAnsi="Effra Corp"/>
          <w:sz w:val="21"/>
          <w:szCs w:val="21"/>
          <w:lang w:val="el-GR"/>
        </w:rPr>
        <w:t>μας</w:t>
      </w:r>
      <w:r w:rsidRPr="00D834D4">
        <w:rPr>
          <w:rFonts w:ascii="Effra Corp" w:eastAsia="Calibri" w:hAnsi="Effra Corp"/>
          <w:sz w:val="21"/>
          <w:szCs w:val="21"/>
          <w:lang w:val="el-GR"/>
        </w:rPr>
        <w:t xml:space="preserve">, </w:t>
      </w:r>
      <w:r>
        <w:rPr>
          <w:rFonts w:ascii="Effra Corp" w:eastAsia="Calibri" w:hAnsi="Effra Corp"/>
          <w:sz w:val="21"/>
          <w:szCs w:val="21"/>
          <w:lang w:val="el-GR"/>
        </w:rPr>
        <w:t>συνεχίζουμε</w:t>
      </w:r>
      <w:r w:rsidRPr="00D834D4">
        <w:rPr>
          <w:rFonts w:ascii="Effra Corp" w:eastAsia="Calibri" w:hAnsi="Effra Corp"/>
          <w:sz w:val="21"/>
          <w:szCs w:val="21"/>
          <w:lang w:val="el-GR"/>
        </w:rPr>
        <w:t xml:space="preserve"> </w:t>
      </w:r>
      <w:r>
        <w:rPr>
          <w:rFonts w:ascii="Effra Corp" w:eastAsia="Calibri" w:hAnsi="Effra Corp"/>
          <w:sz w:val="21"/>
          <w:szCs w:val="21"/>
          <w:lang w:val="el-GR"/>
        </w:rPr>
        <w:t>να</w:t>
      </w:r>
      <w:r w:rsidRPr="00D834D4">
        <w:rPr>
          <w:rFonts w:ascii="Effra Corp" w:eastAsia="Calibri" w:hAnsi="Effra Corp"/>
          <w:sz w:val="21"/>
          <w:szCs w:val="21"/>
          <w:lang w:val="el-GR"/>
        </w:rPr>
        <w:t xml:space="preserve"> </w:t>
      </w:r>
      <w:r>
        <w:rPr>
          <w:rFonts w:ascii="Effra Corp" w:eastAsia="Calibri" w:hAnsi="Effra Corp"/>
          <w:sz w:val="21"/>
          <w:szCs w:val="21"/>
          <w:lang w:val="el-GR"/>
        </w:rPr>
        <w:t>αναμένουμε</w:t>
      </w:r>
      <w:r w:rsidRPr="00D834D4">
        <w:rPr>
          <w:rFonts w:ascii="Effra Corp" w:eastAsia="Calibri" w:hAnsi="Effra Corp"/>
          <w:sz w:val="21"/>
          <w:szCs w:val="21"/>
          <w:lang w:val="el-GR"/>
        </w:rPr>
        <w:t xml:space="preserve"> </w:t>
      </w:r>
      <w:r w:rsidR="004B6469">
        <w:rPr>
          <w:rFonts w:ascii="Effra Corp" w:eastAsia="Calibri" w:hAnsi="Effra Corp"/>
          <w:sz w:val="21"/>
          <w:szCs w:val="21"/>
          <w:lang w:val="el-GR"/>
        </w:rPr>
        <w:t xml:space="preserve">ότι </w:t>
      </w:r>
      <w:r>
        <w:rPr>
          <w:rFonts w:ascii="Effra Corp" w:eastAsia="Calibri" w:hAnsi="Effra Corp"/>
          <w:sz w:val="21"/>
          <w:szCs w:val="21"/>
          <w:lang w:val="el-GR"/>
        </w:rPr>
        <w:t>ο</w:t>
      </w:r>
      <w:r w:rsidRPr="00D834D4">
        <w:rPr>
          <w:rFonts w:ascii="Effra Corp" w:eastAsia="Calibri" w:hAnsi="Effra Corp"/>
          <w:sz w:val="21"/>
          <w:szCs w:val="21"/>
          <w:lang w:val="el-GR"/>
        </w:rPr>
        <w:t xml:space="preserve"> </w:t>
      </w:r>
      <w:r>
        <w:rPr>
          <w:rFonts w:ascii="Effra Corp" w:eastAsia="Calibri" w:hAnsi="Effra Corp"/>
          <w:sz w:val="21"/>
          <w:szCs w:val="21"/>
          <w:lang w:val="el-GR"/>
        </w:rPr>
        <w:t>συγκρίσιμος</w:t>
      </w:r>
      <w:r w:rsidRPr="00D834D4">
        <w:rPr>
          <w:rFonts w:ascii="Effra Corp" w:eastAsia="Calibri" w:hAnsi="Effra Corp"/>
          <w:sz w:val="21"/>
          <w:szCs w:val="21"/>
          <w:lang w:val="el-GR"/>
        </w:rPr>
        <w:t xml:space="preserve"> </w:t>
      </w:r>
      <w:r>
        <w:rPr>
          <w:rFonts w:ascii="Effra Corp" w:eastAsia="Calibri" w:hAnsi="Effra Corp"/>
          <w:sz w:val="21"/>
          <w:szCs w:val="21"/>
          <w:lang w:val="el-GR"/>
        </w:rPr>
        <w:t>φορολογικός</w:t>
      </w:r>
      <w:r w:rsidRPr="00D834D4">
        <w:rPr>
          <w:rFonts w:ascii="Effra Corp" w:eastAsia="Calibri" w:hAnsi="Effra Corp"/>
          <w:sz w:val="21"/>
          <w:szCs w:val="21"/>
          <w:lang w:val="el-GR"/>
        </w:rPr>
        <w:t xml:space="preserve"> </w:t>
      </w:r>
      <w:r>
        <w:rPr>
          <w:rFonts w:ascii="Effra Corp" w:eastAsia="Calibri" w:hAnsi="Effra Corp"/>
          <w:sz w:val="21"/>
          <w:szCs w:val="21"/>
          <w:lang w:val="el-GR"/>
        </w:rPr>
        <w:t>συντελεστής</w:t>
      </w:r>
      <w:r w:rsidRPr="00D834D4">
        <w:rPr>
          <w:rFonts w:ascii="Effra Corp" w:eastAsia="Calibri" w:hAnsi="Effra Corp"/>
          <w:sz w:val="21"/>
          <w:szCs w:val="21"/>
          <w:lang w:val="el-GR"/>
        </w:rPr>
        <w:t xml:space="preserve"> </w:t>
      </w:r>
      <w:r>
        <w:rPr>
          <w:rFonts w:ascii="Effra Corp" w:eastAsia="Calibri" w:hAnsi="Effra Corp"/>
          <w:sz w:val="21"/>
          <w:szCs w:val="21"/>
          <w:lang w:val="el-GR"/>
        </w:rPr>
        <w:t>μας</w:t>
      </w:r>
      <w:r w:rsidRPr="00D834D4">
        <w:rPr>
          <w:rFonts w:ascii="Effra Corp" w:eastAsia="Calibri" w:hAnsi="Effra Corp"/>
          <w:sz w:val="21"/>
          <w:szCs w:val="21"/>
          <w:lang w:val="el-GR"/>
        </w:rPr>
        <w:t xml:space="preserve"> </w:t>
      </w:r>
      <w:r w:rsidR="0099229F">
        <w:rPr>
          <w:rFonts w:ascii="Effra Corp" w:eastAsia="Calibri" w:hAnsi="Effra Corp"/>
          <w:sz w:val="21"/>
          <w:szCs w:val="21"/>
          <w:lang w:val="el-GR"/>
        </w:rPr>
        <w:t xml:space="preserve">το 2023 </w:t>
      </w:r>
      <w:r w:rsidR="004B6469">
        <w:rPr>
          <w:rFonts w:ascii="Effra Corp" w:eastAsia="Calibri" w:hAnsi="Effra Corp"/>
          <w:sz w:val="21"/>
          <w:szCs w:val="21"/>
          <w:lang w:val="el-GR"/>
        </w:rPr>
        <w:t>θ</w:t>
      </w:r>
      <w:r>
        <w:rPr>
          <w:rFonts w:ascii="Effra Corp" w:eastAsia="Calibri" w:hAnsi="Effra Corp"/>
          <w:sz w:val="21"/>
          <w:szCs w:val="21"/>
          <w:lang w:val="el-GR"/>
        </w:rPr>
        <w:t>α</w:t>
      </w:r>
      <w:r w:rsidRPr="00D834D4">
        <w:rPr>
          <w:rFonts w:ascii="Effra Corp" w:eastAsia="Calibri" w:hAnsi="Effra Corp"/>
          <w:sz w:val="21"/>
          <w:szCs w:val="21"/>
          <w:lang w:val="el-GR"/>
        </w:rPr>
        <w:t xml:space="preserve"> </w:t>
      </w:r>
      <w:r>
        <w:rPr>
          <w:rFonts w:ascii="Effra Corp" w:eastAsia="Calibri" w:hAnsi="Effra Corp"/>
          <w:sz w:val="21"/>
          <w:szCs w:val="21"/>
          <w:lang w:val="el-GR"/>
        </w:rPr>
        <w:t>είναι</w:t>
      </w:r>
      <w:r w:rsidRPr="00D834D4">
        <w:rPr>
          <w:rFonts w:ascii="Effra Corp" w:eastAsia="Calibri" w:hAnsi="Effra Corp"/>
          <w:sz w:val="21"/>
          <w:szCs w:val="21"/>
          <w:lang w:val="el-GR"/>
        </w:rPr>
        <w:t xml:space="preserve"> </w:t>
      </w:r>
      <w:r>
        <w:rPr>
          <w:rFonts w:ascii="Effra Corp" w:eastAsia="Calibri" w:hAnsi="Effra Corp"/>
          <w:sz w:val="21"/>
          <w:szCs w:val="21"/>
          <w:lang w:val="el-GR"/>
        </w:rPr>
        <w:t>μεταξύ</w:t>
      </w:r>
      <w:r w:rsidRPr="00D834D4">
        <w:rPr>
          <w:rFonts w:ascii="Effra Corp" w:eastAsia="Calibri" w:hAnsi="Effra Corp"/>
          <w:sz w:val="21"/>
          <w:szCs w:val="21"/>
          <w:lang w:val="el-GR"/>
        </w:rPr>
        <w:t xml:space="preserve"> 25</w:t>
      </w:r>
      <w:r>
        <w:rPr>
          <w:rFonts w:ascii="Effra Corp" w:eastAsia="Calibri" w:hAnsi="Effra Corp"/>
          <w:sz w:val="21"/>
          <w:szCs w:val="21"/>
          <w:lang w:val="el-GR"/>
        </w:rPr>
        <w:t>% και 27%.</w:t>
      </w:r>
      <w:r w:rsidRPr="00D834D4">
        <w:rPr>
          <w:rFonts w:ascii="Effra Corp" w:eastAsia="Calibri" w:hAnsi="Effra Corp"/>
          <w:sz w:val="21"/>
          <w:szCs w:val="21"/>
          <w:lang w:val="el-GR"/>
        </w:rPr>
        <w:t xml:space="preserve"> </w:t>
      </w:r>
    </w:p>
    <w:p w14:paraId="27A473B5" w14:textId="5A64F231" w:rsidR="005F5E2A" w:rsidRPr="007F24AC" w:rsidRDefault="005F5E2A" w:rsidP="005F5E2A">
      <w:pPr>
        <w:autoSpaceDE w:val="0"/>
        <w:autoSpaceDN w:val="0"/>
        <w:adjustRightInd w:val="0"/>
        <w:spacing w:before="120" w:after="120"/>
        <w:jc w:val="both"/>
        <w:rPr>
          <w:rFonts w:ascii="Effra Corp" w:eastAsia="Calibri" w:hAnsi="Effra Corp"/>
          <w:sz w:val="21"/>
          <w:szCs w:val="21"/>
          <w:lang w:val="el-GR"/>
        </w:rPr>
      </w:pPr>
      <w:r>
        <w:rPr>
          <w:rFonts w:ascii="Effra Corp" w:eastAsia="Calibri" w:hAnsi="Effra Corp"/>
          <w:b/>
          <w:bCs/>
          <w:sz w:val="21"/>
          <w:szCs w:val="21"/>
          <w:lang w:val="el-GR"/>
        </w:rPr>
        <w:t>Χρηματοοικονομικά</w:t>
      </w:r>
      <w:r w:rsidRPr="005374EE">
        <w:rPr>
          <w:rFonts w:ascii="Effra Corp" w:eastAsia="Calibri" w:hAnsi="Effra Corp"/>
          <w:b/>
          <w:bCs/>
          <w:sz w:val="21"/>
          <w:szCs w:val="21"/>
          <w:lang w:val="el-GR"/>
        </w:rPr>
        <w:t xml:space="preserve"> </w:t>
      </w:r>
      <w:r>
        <w:rPr>
          <w:rFonts w:ascii="Effra Corp" w:eastAsia="Calibri" w:hAnsi="Effra Corp"/>
          <w:b/>
          <w:bCs/>
          <w:sz w:val="21"/>
          <w:szCs w:val="21"/>
          <w:lang w:val="el-GR"/>
        </w:rPr>
        <w:t>κόστη</w:t>
      </w:r>
      <w:r w:rsidRPr="007F24AC">
        <w:rPr>
          <w:rFonts w:ascii="Effra Corp" w:eastAsia="Calibri" w:hAnsi="Effra Corp"/>
          <w:sz w:val="21"/>
          <w:szCs w:val="21"/>
          <w:lang w:val="el-GR"/>
        </w:rPr>
        <w:t xml:space="preserve">: </w:t>
      </w:r>
      <w:r>
        <w:rPr>
          <w:rFonts w:ascii="Effra Corp" w:eastAsia="Calibri" w:hAnsi="Effra Corp"/>
          <w:sz w:val="21"/>
          <w:szCs w:val="21"/>
          <w:lang w:val="el-GR"/>
        </w:rPr>
        <w:t>Αναμένουμε</w:t>
      </w:r>
      <w:r w:rsidRPr="005374EE">
        <w:rPr>
          <w:rFonts w:ascii="Effra Corp" w:eastAsia="Calibri" w:hAnsi="Effra Corp"/>
          <w:sz w:val="21"/>
          <w:szCs w:val="21"/>
          <w:lang w:val="el-GR"/>
        </w:rPr>
        <w:t xml:space="preserve"> </w:t>
      </w:r>
      <w:r>
        <w:rPr>
          <w:rFonts w:ascii="Effra Corp" w:eastAsia="Calibri" w:hAnsi="Effra Corp"/>
          <w:sz w:val="21"/>
          <w:szCs w:val="21"/>
          <w:lang w:val="el-GR"/>
        </w:rPr>
        <w:t>τα</w:t>
      </w:r>
      <w:r w:rsidRPr="005374EE">
        <w:rPr>
          <w:rFonts w:ascii="Effra Corp" w:eastAsia="Calibri" w:hAnsi="Effra Corp"/>
          <w:sz w:val="21"/>
          <w:szCs w:val="21"/>
          <w:lang w:val="el-GR"/>
        </w:rPr>
        <w:t xml:space="preserve"> </w:t>
      </w:r>
      <w:r>
        <w:rPr>
          <w:rFonts w:ascii="Effra Corp" w:eastAsia="Calibri" w:hAnsi="Effra Corp"/>
          <w:sz w:val="21"/>
          <w:szCs w:val="21"/>
          <w:lang w:val="el-GR"/>
        </w:rPr>
        <w:t>καθαρά</w:t>
      </w:r>
      <w:r w:rsidRPr="005374EE">
        <w:rPr>
          <w:rFonts w:ascii="Effra Corp" w:eastAsia="Calibri" w:hAnsi="Effra Corp"/>
          <w:sz w:val="21"/>
          <w:szCs w:val="21"/>
          <w:lang w:val="el-GR"/>
        </w:rPr>
        <w:t xml:space="preserve"> </w:t>
      </w:r>
      <w:r>
        <w:rPr>
          <w:rFonts w:ascii="Effra Corp" w:eastAsia="Calibri" w:hAnsi="Effra Corp"/>
          <w:sz w:val="21"/>
          <w:szCs w:val="21"/>
          <w:lang w:val="el-GR"/>
        </w:rPr>
        <w:t xml:space="preserve">χρηματοοικονομικά κόστη για το 2023 να είναι </w:t>
      </w:r>
      <w:r w:rsidR="0099229F">
        <w:rPr>
          <w:rFonts w:ascii="Effra Corp" w:eastAsia="Calibri" w:hAnsi="Effra Corp"/>
          <w:sz w:val="21"/>
          <w:szCs w:val="21"/>
          <w:lang w:val="el-GR"/>
        </w:rPr>
        <w:t>στα ίδια επίπεδα</w:t>
      </w:r>
      <w:r>
        <w:rPr>
          <w:rFonts w:ascii="Effra Corp" w:eastAsia="Calibri" w:hAnsi="Effra Corp"/>
          <w:sz w:val="21"/>
          <w:szCs w:val="21"/>
          <w:lang w:val="el-GR"/>
        </w:rPr>
        <w:t xml:space="preserve"> με </w:t>
      </w:r>
      <w:r w:rsidR="00FB67BA">
        <w:rPr>
          <w:rFonts w:ascii="Effra Corp" w:eastAsia="Calibri" w:hAnsi="Effra Corp"/>
          <w:sz w:val="21"/>
          <w:szCs w:val="21"/>
          <w:lang w:val="el-GR"/>
        </w:rPr>
        <w:t xml:space="preserve">αυτά </w:t>
      </w:r>
      <w:r>
        <w:rPr>
          <w:rFonts w:ascii="Effra Corp" w:eastAsia="Calibri" w:hAnsi="Effra Corp"/>
          <w:sz w:val="21"/>
          <w:szCs w:val="21"/>
          <w:lang w:val="el-GR"/>
        </w:rPr>
        <w:t>του 2022.</w:t>
      </w:r>
      <w:r w:rsidRPr="005374EE">
        <w:rPr>
          <w:rFonts w:ascii="Effra Corp" w:eastAsia="Calibri" w:hAnsi="Effra Corp"/>
          <w:sz w:val="21"/>
          <w:szCs w:val="21"/>
          <w:lang w:val="el-GR"/>
        </w:rPr>
        <w:t xml:space="preserve"> </w:t>
      </w:r>
    </w:p>
    <w:p w14:paraId="79F5B277" w14:textId="644B13C7" w:rsidR="005F5E2A" w:rsidRDefault="0080075E" w:rsidP="00C83CB1">
      <w:pPr>
        <w:jc w:val="both"/>
        <w:rPr>
          <w:rFonts w:ascii="Effra Corp" w:eastAsia="Effra Corp" w:hAnsi="Effra Corp" w:cs="Arial"/>
          <w:b/>
          <w:color w:val="FF0000"/>
          <w:spacing w:val="-2"/>
          <w:sz w:val="21"/>
          <w:szCs w:val="21"/>
          <w:lang w:val="el-GR" w:bidi="el-GR"/>
        </w:rPr>
      </w:pPr>
      <w:r>
        <w:rPr>
          <w:rFonts w:ascii="Effra Corp" w:eastAsia="Calibri" w:hAnsi="Effra Corp"/>
          <w:b/>
          <w:bCs/>
          <w:sz w:val="21"/>
          <w:szCs w:val="21"/>
          <w:lang w:val="el-GR"/>
        </w:rPr>
        <w:t>Περίμετρος ενοποίησης</w:t>
      </w:r>
      <w:r w:rsidR="005F5E2A" w:rsidRPr="007F24AC">
        <w:rPr>
          <w:rFonts w:ascii="Effra Corp" w:eastAsia="Calibri" w:hAnsi="Effra Corp"/>
          <w:sz w:val="21"/>
          <w:szCs w:val="21"/>
          <w:lang w:val="el-GR"/>
        </w:rPr>
        <w:t xml:space="preserve">: </w:t>
      </w:r>
      <w:r w:rsidR="005F5E2A">
        <w:rPr>
          <w:rFonts w:ascii="Effra Corp" w:eastAsia="Calibri" w:hAnsi="Effra Corp"/>
          <w:sz w:val="21"/>
          <w:szCs w:val="21"/>
          <w:lang w:val="el-GR"/>
        </w:rPr>
        <w:t>Θα</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επωφεληθούμε</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από</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την</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ενοποίηση</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του</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Ομίλου</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εταιρειών</w:t>
      </w:r>
      <w:r w:rsidR="005F5E2A" w:rsidRPr="005374EE">
        <w:rPr>
          <w:rFonts w:ascii="Effra Corp" w:eastAsia="Calibri" w:hAnsi="Effra Corp"/>
          <w:sz w:val="21"/>
          <w:szCs w:val="21"/>
          <w:lang w:val="el-GR"/>
        </w:rPr>
        <w:t xml:space="preserve"> </w:t>
      </w:r>
      <w:proofErr w:type="spellStart"/>
      <w:r w:rsidR="005F5E2A">
        <w:rPr>
          <w:rFonts w:ascii="Effra Corp" w:eastAsia="Calibri" w:hAnsi="Effra Corp"/>
          <w:sz w:val="21"/>
          <w:szCs w:val="21"/>
          <w:lang w:val="en-US"/>
        </w:rPr>
        <w:t>Multon</w:t>
      </w:r>
      <w:proofErr w:type="spellEnd"/>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από</w:t>
      </w:r>
      <w:r w:rsidR="005F5E2A" w:rsidRPr="005374EE">
        <w:rPr>
          <w:rFonts w:ascii="Effra Corp" w:eastAsia="Calibri" w:hAnsi="Effra Corp"/>
          <w:sz w:val="21"/>
          <w:szCs w:val="21"/>
          <w:lang w:val="el-GR"/>
        </w:rPr>
        <w:t xml:space="preserve"> 11 </w:t>
      </w:r>
      <w:r w:rsidR="005F5E2A">
        <w:rPr>
          <w:rFonts w:ascii="Effra Corp" w:eastAsia="Calibri" w:hAnsi="Effra Corp"/>
          <w:sz w:val="21"/>
          <w:szCs w:val="21"/>
          <w:lang w:val="el-GR"/>
        </w:rPr>
        <w:t>Αυγούστου</w:t>
      </w:r>
      <w:r w:rsidR="005F5E2A" w:rsidRPr="005374EE">
        <w:rPr>
          <w:rFonts w:ascii="Effra Corp" w:eastAsia="Calibri" w:hAnsi="Effra Corp"/>
          <w:sz w:val="21"/>
          <w:szCs w:val="21"/>
          <w:lang w:val="el-GR"/>
        </w:rPr>
        <w:t xml:space="preserve"> 2022 </w:t>
      </w:r>
      <w:r w:rsidR="005F5E2A">
        <w:rPr>
          <w:rFonts w:ascii="Effra Corp" w:eastAsia="Calibri" w:hAnsi="Effra Corp"/>
          <w:sz w:val="21"/>
          <w:szCs w:val="21"/>
          <w:lang w:val="el-GR"/>
        </w:rPr>
        <w:t>και</w:t>
      </w:r>
      <w:r w:rsidR="005F5E2A" w:rsidRPr="007F24AC">
        <w:rPr>
          <w:rFonts w:ascii="Effra Corp" w:eastAsia="Calibri" w:hAnsi="Effra Corp"/>
          <w:sz w:val="21"/>
          <w:szCs w:val="21"/>
          <w:lang w:val="el-GR"/>
        </w:rPr>
        <w:t xml:space="preserve"> </w:t>
      </w:r>
      <w:r w:rsidR="005F5E2A">
        <w:rPr>
          <w:rFonts w:ascii="Effra Corp" w:eastAsia="Calibri" w:hAnsi="Effra Corp"/>
          <w:sz w:val="21"/>
          <w:szCs w:val="21"/>
          <w:lang w:val="el-GR"/>
        </w:rPr>
        <w:t>την</w:t>
      </w:r>
      <w:r w:rsidR="005F5E2A" w:rsidRPr="005374EE">
        <w:rPr>
          <w:rFonts w:ascii="Effra Corp" w:eastAsia="Calibri" w:hAnsi="Effra Corp"/>
          <w:sz w:val="21"/>
          <w:szCs w:val="21"/>
          <w:lang w:val="el-GR"/>
        </w:rPr>
        <w:t xml:space="preserve"> </w:t>
      </w:r>
      <w:r w:rsidR="00E60F10">
        <w:rPr>
          <w:rFonts w:ascii="Effra Corp" w:eastAsia="Calibri" w:hAnsi="Effra Corp"/>
          <w:sz w:val="21"/>
          <w:szCs w:val="21"/>
          <w:lang w:val="el-GR"/>
        </w:rPr>
        <w:t>εξαγορά</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l-GR"/>
        </w:rPr>
        <w:t>της</w:t>
      </w:r>
      <w:r w:rsidR="005F5E2A" w:rsidRPr="005374EE">
        <w:rPr>
          <w:rFonts w:ascii="Effra Corp" w:eastAsia="Calibri" w:hAnsi="Effra Corp"/>
          <w:sz w:val="21"/>
          <w:szCs w:val="21"/>
          <w:lang w:val="el-GR"/>
        </w:rPr>
        <w:t xml:space="preserve"> </w:t>
      </w:r>
      <w:r w:rsidR="005F5E2A">
        <w:rPr>
          <w:rFonts w:ascii="Effra Corp" w:eastAsia="Calibri" w:hAnsi="Effra Corp"/>
          <w:sz w:val="21"/>
          <w:szCs w:val="21"/>
          <w:lang w:val="en-US"/>
        </w:rPr>
        <w:t>Three</w:t>
      </w:r>
      <w:r w:rsidR="005F5E2A" w:rsidRPr="007F24AC">
        <w:rPr>
          <w:rFonts w:ascii="Effra Corp" w:eastAsia="Calibri" w:hAnsi="Effra Corp"/>
          <w:sz w:val="21"/>
          <w:szCs w:val="21"/>
          <w:lang w:val="el-GR"/>
        </w:rPr>
        <w:t xml:space="preserve"> </w:t>
      </w:r>
      <w:r w:rsidR="005F5E2A">
        <w:rPr>
          <w:rFonts w:ascii="Effra Corp" w:eastAsia="Calibri" w:hAnsi="Effra Corp"/>
          <w:sz w:val="21"/>
          <w:szCs w:val="21"/>
          <w:lang w:val="en-US"/>
        </w:rPr>
        <w:t>Cents</w:t>
      </w:r>
      <w:r w:rsidR="005F5E2A" w:rsidRPr="007F24AC">
        <w:rPr>
          <w:rFonts w:ascii="Effra Corp" w:eastAsia="Calibri" w:hAnsi="Effra Corp"/>
          <w:sz w:val="21"/>
          <w:szCs w:val="21"/>
          <w:lang w:val="el-GR"/>
        </w:rPr>
        <w:t xml:space="preserve"> </w:t>
      </w:r>
      <w:r w:rsidR="005F5E2A">
        <w:rPr>
          <w:rFonts w:ascii="Effra Corp" w:eastAsia="Calibri" w:hAnsi="Effra Corp"/>
          <w:sz w:val="21"/>
          <w:szCs w:val="21"/>
          <w:lang w:val="el-GR"/>
        </w:rPr>
        <w:t>από</w:t>
      </w:r>
      <w:r w:rsidR="005F5E2A" w:rsidRPr="005374EE">
        <w:rPr>
          <w:rFonts w:ascii="Effra Corp" w:eastAsia="Calibri" w:hAnsi="Effra Corp"/>
          <w:sz w:val="21"/>
          <w:szCs w:val="21"/>
          <w:lang w:val="el-GR"/>
        </w:rPr>
        <w:t xml:space="preserve"> 21 </w:t>
      </w:r>
      <w:r w:rsidR="005F5E2A">
        <w:rPr>
          <w:rFonts w:ascii="Effra Corp" w:eastAsia="Calibri" w:hAnsi="Effra Corp"/>
          <w:sz w:val="21"/>
          <w:szCs w:val="21"/>
          <w:lang w:val="el-GR"/>
        </w:rPr>
        <w:t>Οκτωβρίου 2022.</w:t>
      </w:r>
      <w:r w:rsidR="005F5E2A" w:rsidRPr="005374EE">
        <w:rPr>
          <w:rFonts w:ascii="Effra Corp" w:eastAsia="Calibri" w:hAnsi="Effra Corp"/>
          <w:sz w:val="21"/>
          <w:szCs w:val="21"/>
          <w:lang w:val="el-GR"/>
        </w:rPr>
        <w:t xml:space="preserve"> </w:t>
      </w:r>
    </w:p>
    <w:p w14:paraId="310CAAE6" w14:textId="77777777" w:rsidR="005F5E2A" w:rsidRDefault="005F5E2A" w:rsidP="00B558E2">
      <w:pPr>
        <w:autoSpaceDE w:val="0"/>
        <w:autoSpaceDN w:val="0"/>
        <w:adjustRightInd w:val="0"/>
        <w:spacing w:after="160" w:line="228" w:lineRule="auto"/>
        <w:jc w:val="both"/>
        <w:rPr>
          <w:rFonts w:ascii="Effra Corp" w:eastAsia="Effra Corp" w:hAnsi="Effra Corp" w:cs="Arial"/>
          <w:b/>
          <w:color w:val="FF0000"/>
          <w:spacing w:val="-2"/>
          <w:sz w:val="21"/>
          <w:szCs w:val="21"/>
          <w:lang w:val="el-GR" w:bidi="el-GR"/>
        </w:rPr>
      </w:pPr>
    </w:p>
    <w:p w14:paraId="462F37C1" w14:textId="31A8BAA2" w:rsidR="00B558E2" w:rsidRPr="00420E3D" w:rsidRDefault="00B558E2" w:rsidP="00B558E2">
      <w:pPr>
        <w:autoSpaceDE w:val="0"/>
        <w:autoSpaceDN w:val="0"/>
        <w:adjustRightInd w:val="0"/>
        <w:spacing w:after="160" w:line="228" w:lineRule="auto"/>
        <w:jc w:val="both"/>
        <w:rPr>
          <w:rFonts w:ascii="Effra Corp" w:hAnsi="Effra Corp" w:cs="Arial"/>
          <w:b/>
          <w:color w:val="FF0000"/>
          <w:spacing w:val="-2"/>
          <w:sz w:val="21"/>
          <w:szCs w:val="21"/>
          <w:lang w:val="el-GR"/>
        </w:rPr>
      </w:pPr>
      <w:r w:rsidRPr="00420E3D">
        <w:rPr>
          <w:rFonts w:ascii="Effra Corp" w:eastAsia="Effra Corp" w:hAnsi="Effra Corp" w:cs="Arial"/>
          <w:b/>
          <w:color w:val="FF0000"/>
          <w:spacing w:val="-2"/>
          <w:sz w:val="21"/>
          <w:szCs w:val="21"/>
          <w:lang w:val="el-GR" w:bidi="el-GR"/>
        </w:rPr>
        <w:t xml:space="preserve">Αναπτυγμένες αγορές: Ελλάδα </w:t>
      </w:r>
    </w:p>
    <w:p w14:paraId="1C7AB4D1" w14:textId="19CD2CE5" w:rsidR="00B558E2" w:rsidRDefault="00E81E46" w:rsidP="00B558E2">
      <w:pPr>
        <w:pStyle w:val="Footer"/>
        <w:spacing w:after="120"/>
        <w:jc w:val="both"/>
        <w:rPr>
          <w:rFonts w:ascii="Effra Corp" w:eastAsia="Calibri" w:hAnsi="Effra Corp" w:cs="Effra Corp"/>
          <w:sz w:val="21"/>
          <w:szCs w:val="21"/>
          <w:lang w:val="el-GR" w:bidi="el-GR"/>
        </w:rPr>
      </w:pPr>
      <w:r w:rsidRPr="00BA57B1">
        <w:rPr>
          <w:rFonts w:ascii="Effra Corp" w:eastAsia="Calibri" w:hAnsi="Effra Corp" w:cs="Effra Corp"/>
          <w:sz w:val="21"/>
          <w:szCs w:val="21"/>
          <w:lang w:val="el-GR" w:bidi="el-GR"/>
        </w:rPr>
        <w:t>Ο</w:t>
      </w:r>
      <w:r w:rsidR="00B9511D">
        <w:rPr>
          <w:rFonts w:ascii="Effra Corp" w:eastAsia="Calibri" w:hAnsi="Effra Corp" w:cs="Effra Corp"/>
          <w:sz w:val="21"/>
          <w:szCs w:val="21"/>
          <w:lang w:val="el-GR" w:bidi="el-GR"/>
        </w:rPr>
        <w:t>ι</w:t>
      </w:r>
      <w:r w:rsidRPr="00BA57B1">
        <w:rPr>
          <w:rFonts w:ascii="Effra Corp" w:eastAsia="Calibri" w:hAnsi="Effra Corp" w:cs="Effra Corp"/>
          <w:sz w:val="21"/>
          <w:szCs w:val="21"/>
          <w:lang w:val="el-GR" w:bidi="el-GR"/>
        </w:rPr>
        <w:t xml:space="preserve"> όγκο</w:t>
      </w:r>
      <w:r w:rsidR="00B9511D">
        <w:rPr>
          <w:rFonts w:ascii="Effra Corp" w:eastAsia="Calibri" w:hAnsi="Effra Corp" w:cs="Effra Corp"/>
          <w:sz w:val="21"/>
          <w:szCs w:val="21"/>
          <w:lang w:val="el-GR" w:bidi="el-GR"/>
        </w:rPr>
        <w:t>ι</w:t>
      </w:r>
      <w:r w:rsidRPr="00BA57B1">
        <w:rPr>
          <w:rFonts w:ascii="Effra Corp" w:eastAsia="Calibri" w:hAnsi="Effra Corp" w:cs="Effra Corp"/>
          <w:sz w:val="21"/>
          <w:szCs w:val="21"/>
          <w:lang w:val="el-GR" w:bidi="el-GR"/>
        </w:rPr>
        <w:t xml:space="preserve"> πωλήσεων στην Ελλάδα αυξήθηκ</w:t>
      </w:r>
      <w:r w:rsidR="00B9511D">
        <w:rPr>
          <w:rFonts w:ascii="Effra Corp" w:eastAsia="Calibri" w:hAnsi="Effra Corp" w:cs="Effra Corp"/>
          <w:sz w:val="21"/>
          <w:szCs w:val="21"/>
          <w:lang w:val="el-GR" w:bidi="el-GR"/>
        </w:rPr>
        <w:t>αν</w:t>
      </w:r>
      <w:r w:rsidRPr="00BA57B1">
        <w:rPr>
          <w:rFonts w:ascii="Effra Corp" w:eastAsia="Calibri" w:hAnsi="Effra Corp" w:cs="Effra Corp"/>
          <w:sz w:val="21"/>
          <w:szCs w:val="21"/>
          <w:lang w:val="el-GR" w:bidi="el-GR"/>
        </w:rPr>
        <w:t xml:space="preserve"> κατά χαμηλό διψήφιο ποσοστό</w:t>
      </w:r>
      <w:r w:rsidR="00B558E2" w:rsidRPr="00BA57B1">
        <w:rPr>
          <w:rFonts w:ascii="Effra Corp" w:eastAsia="Calibri" w:hAnsi="Effra Corp" w:cs="Effra Corp"/>
          <w:sz w:val="21"/>
          <w:szCs w:val="21"/>
          <w:lang w:val="el-GR" w:bidi="el-GR"/>
        </w:rPr>
        <w:t xml:space="preserve">. </w:t>
      </w:r>
      <w:r w:rsidR="00BB783F">
        <w:rPr>
          <w:rFonts w:ascii="Effra Corp" w:eastAsia="Calibri" w:hAnsi="Effra Corp" w:cs="Effra Corp"/>
          <w:sz w:val="21"/>
          <w:szCs w:val="21"/>
          <w:lang w:val="el-GR" w:bidi="el-GR"/>
        </w:rPr>
        <w:t>Σημειώσαμε</w:t>
      </w:r>
      <w:r w:rsidR="00BB783F" w:rsidRPr="00222BAD">
        <w:rPr>
          <w:rFonts w:ascii="Effra Corp" w:eastAsia="Calibri" w:hAnsi="Effra Corp" w:cs="Effra Corp"/>
          <w:sz w:val="21"/>
          <w:szCs w:val="21"/>
          <w:lang w:val="el-GR" w:bidi="el-GR"/>
        </w:rPr>
        <w:t xml:space="preserve"> </w:t>
      </w:r>
      <w:r w:rsidR="00222BAD" w:rsidRPr="00BA57B1">
        <w:rPr>
          <w:rFonts w:ascii="Effra Corp" w:eastAsia="Calibri" w:hAnsi="Effra Corp" w:cs="Effra Corp"/>
          <w:sz w:val="21"/>
          <w:szCs w:val="21"/>
          <w:lang w:val="el-GR" w:bidi="el-GR"/>
        </w:rPr>
        <w:t>υψηλό μονοψήφιο ποσοστό</w:t>
      </w:r>
      <w:r w:rsidR="00222BAD">
        <w:rPr>
          <w:rFonts w:ascii="Effra Corp" w:eastAsia="Calibri" w:hAnsi="Effra Corp" w:cs="Effra Corp"/>
          <w:sz w:val="21"/>
          <w:szCs w:val="21"/>
          <w:lang w:val="el-GR" w:bidi="el-GR"/>
        </w:rPr>
        <w:t xml:space="preserve"> </w:t>
      </w:r>
      <w:r w:rsidR="000404FC">
        <w:rPr>
          <w:rFonts w:ascii="Effra Corp" w:eastAsia="Calibri" w:hAnsi="Effra Corp" w:cs="Effra Corp"/>
          <w:sz w:val="21"/>
          <w:szCs w:val="21"/>
          <w:lang w:val="el-GR" w:bidi="el-GR"/>
        </w:rPr>
        <w:t xml:space="preserve">αύξησης </w:t>
      </w:r>
      <w:r w:rsidR="00692658" w:rsidRPr="00BA57B1">
        <w:rPr>
          <w:rFonts w:ascii="Effra Corp" w:eastAsia="Calibri" w:hAnsi="Effra Corp" w:cs="Effra Corp"/>
          <w:sz w:val="21"/>
          <w:szCs w:val="21"/>
          <w:lang w:val="el-GR" w:bidi="el-GR"/>
        </w:rPr>
        <w:t>στην κατηγορία των ανθρακούχων αναψυκτικών</w:t>
      </w:r>
      <w:r w:rsidR="00B558E2" w:rsidRPr="00BA57B1">
        <w:rPr>
          <w:rFonts w:ascii="Effra Corp" w:eastAsia="Calibri" w:hAnsi="Effra Corp" w:cs="Effra Corp"/>
          <w:sz w:val="21"/>
          <w:szCs w:val="21"/>
          <w:lang w:val="el-GR" w:bidi="el-GR"/>
        </w:rPr>
        <w:t xml:space="preserve">, κυρίως λόγω της </w:t>
      </w:r>
      <w:proofErr w:type="spellStart"/>
      <w:r w:rsidR="00B558E2" w:rsidRPr="00BA57B1">
        <w:rPr>
          <w:rFonts w:ascii="Effra Corp" w:eastAsia="Calibri" w:hAnsi="Effra Corp" w:cs="Effra Corp"/>
          <w:sz w:val="21"/>
          <w:szCs w:val="21"/>
          <w:lang w:val="el-GR" w:bidi="el-GR"/>
        </w:rPr>
        <w:t>Coke</w:t>
      </w:r>
      <w:proofErr w:type="spellEnd"/>
      <w:r w:rsidR="00B558E2" w:rsidRPr="00BA57B1">
        <w:rPr>
          <w:rFonts w:ascii="Effra Corp" w:eastAsia="Calibri" w:hAnsi="Effra Corp" w:cs="Effra Corp"/>
          <w:sz w:val="21"/>
          <w:szCs w:val="21"/>
          <w:lang w:val="el-GR" w:bidi="el-GR"/>
        </w:rPr>
        <w:t xml:space="preserve"> </w:t>
      </w:r>
      <w:proofErr w:type="spellStart"/>
      <w:r w:rsidR="00B558E2" w:rsidRPr="00BA57B1">
        <w:rPr>
          <w:rFonts w:ascii="Effra Corp" w:eastAsia="Calibri" w:hAnsi="Effra Corp" w:cs="Effra Corp"/>
          <w:sz w:val="21"/>
          <w:szCs w:val="21"/>
          <w:lang w:val="el-GR" w:bidi="el-GR"/>
        </w:rPr>
        <w:t>Zero</w:t>
      </w:r>
      <w:proofErr w:type="spellEnd"/>
      <w:r w:rsidR="00B558E2" w:rsidRPr="00BA57B1">
        <w:rPr>
          <w:rFonts w:ascii="Effra Corp" w:eastAsia="Calibri" w:hAnsi="Effra Corp" w:cs="Effra Corp"/>
          <w:sz w:val="21"/>
          <w:szCs w:val="21"/>
          <w:lang w:val="el-GR" w:bidi="el-GR"/>
        </w:rPr>
        <w:t xml:space="preserve"> και των ανθρακούχων αναψυκτικών για ενήλικες, τα οποία επωφελήθηκαν από την </w:t>
      </w:r>
      <w:r w:rsidR="001F168A">
        <w:rPr>
          <w:rFonts w:ascii="Effra Corp" w:eastAsia="Calibri" w:hAnsi="Effra Corp" w:cs="Effra Corp"/>
          <w:sz w:val="21"/>
          <w:szCs w:val="21"/>
          <w:lang w:val="el-GR" w:bidi="el-GR"/>
        </w:rPr>
        <w:t>αρχική</w:t>
      </w:r>
      <w:r w:rsidR="001F168A" w:rsidRPr="00BA57B1">
        <w:rPr>
          <w:rFonts w:ascii="Effra Corp" w:eastAsia="Calibri" w:hAnsi="Effra Corp" w:cs="Effra Corp"/>
          <w:sz w:val="21"/>
          <w:szCs w:val="21"/>
          <w:lang w:val="el-GR" w:bidi="el-GR"/>
        </w:rPr>
        <w:t xml:space="preserve"> </w:t>
      </w:r>
      <w:r w:rsidR="00B558E2" w:rsidRPr="00BA57B1">
        <w:rPr>
          <w:rFonts w:ascii="Effra Corp" w:eastAsia="Calibri" w:hAnsi="Effra Corp" w:cs="Effra Corp"/>
          <w:sz w:val="21"/>
          <w:szCs w:val="21"/>
          <w:lang w:val="el-GR" w:bidi="el-GR"/>
        </w:rPr>
        <w:t>εποχική δραστηριοποίηση</w:t>
      </w:r>
      <w:r w:rsidR="00A16AD4">
        <w:rPr>
          <w:rFonts w:ascii="Effra Corp" w:eastAsia="Calibri" w:hAnsi="Effra Corp" w:cs="Effra Corp"/>
          <w:sz w:val="21"/>
          <w:szCs w:val="21"/>
          <w:lang w:val="el-GR" w:bidi="el-GR"/>
        </w:rPr>
        <w:t xml:space="preserve"> στην αγορά</w:t>
      </w:r>
      <w:r w:rsidR="00B558E2" w:rsidRPr="00BA57B1">
        <w:rPr>
          <w:rFonts w:ascii="Effra Corp" w:eastAsia="Calibri" w:hAnsi="Effra Corp" w:cs="Effra Corp"/>
          <w:sz w:val="21"/>
          <w:szCs w:val="21"/>
          <w:lang w:val="el-GR" w:bidi="el-GR"/>
        </w:rPr>
        <w:t xml:space="preserve"> και τις καλές επιδόσεις στο κανάλι</w:t>
      </w:r>
      <w:r w:rsidR="00E561BC" w:rsidRPr="00BA57B1">
        <w:rPr>
          <w:rFonts w:ascii="Effra Corp" w:eastAsia="Calibri" w:hAnsi="Effra Corp" w:cs="Effra Corp"/>
          <w:sz w:val="21"/>
          <w:szCs w:val="21"/>
          <w:lang w:val="el-GR" w:bidi="el-GR"/>
        </w:rPr>
        <w:t xml:space="preserve"> κατανάλωσης</w:t>
      </w:r>
      <w:r w:rsidR="00B558E2" w:rsidRPr="00BA57B1">
        <w:rPr>
          <w:rFonts w:ascii="Effra Corp" w:eastAsia="Calibri" w:hAnsi="Effra Corp" w:cs="Effra Corp"/>
          <w:sz w:val="21"/>
          <w:szCs w:val="21"/>
          <w:lang w:val="el-GR" w:bidi="el-GR"/>
        </w:rPr>
        <w:t xml:space="preserve"> εκτός σπιτιού. </w:t>
      </w:r>
      <w:r w:rsidR="00664C28" w:rsidRPr="00BA57B1">
        <w:rPr>
          <w:rFonts w:ascii="Effra Corp" w:eastAsia="Calibri" w:hAnsi="Effra Corp" w:cs="Effra Corp"/>
          <w:sz w:val="21"/>
          <w:szCs w:val="21"/>
          <w:lang w:val="el-GR" w:bidi="el-GR"/>
        </w:rPr>
        <w:t xml:space="preserve">Τα ποτά ενέργειας διατήρησαν την </w:t>
      </w:r>
      <w:r w:rsidR="00A73BFF" w:rsidRPr="00BA57B1">
        <w:rPr>
          <w:rFonts w:ascii="Effra Corp" w:eastAsia="Calibri" w:hAnsi="Effra Corp" w:cs="Effra Corp"/>
          <w:sz w:val="21"/>
          <w:szCs w:val="21"/>
          <w:lang w:val="el-GR" w:bidi="el-GR"/>
        </w:rPr>
        <w:t>ισχυρή δυναμική τους</w:t>
      </w:r>
      <w:r w:rsidR="00B558E2" w:rsidRPr="00BA57B1">
        <w:rPr>
          <w:rFonts w:ascii="Effra Corp" w:eastAsia="Calibri" w:hAnsi="Effra Corp" w:cs="Effra Corp"/>
          <w:sz w:val="21"/>
          <w:szCs w:val="21"/>
          <w:lang w:val="el-GR" w:bidi="el-GR"/>
        </w:rPr>
        <w:t xml:space="preserve">, με αύξηση </w:t>
      </w:r>
      <w:r w:rsidR="00C823B2">
        <w:rPr>
          <w:rFonts w:ascii="Effra Corp" w:eastAsia="Calibri" w:hAnsi="Effra Corp" w:cs="Effra Corp"/>
          <w:sz w:val="21"/>
          <w:szCs w:val="21"/>
          <w:lang w:val="el-GR" w:bidi="el-GR"/>
        </w:rPr>
        <w:t xml:space="preserve">στο </w:t>
      </w:r>
      <w:r w:rsidR="00C371B0">
        <w:rPr>
          <w:rFonts w:ascii="Effra Corp" w:eastAsia="Calibri" w:hAnsi="Effra Corp" w:cs="Effra Corp"/>
          <w:sz w:val="21"/>
          <w:szCs w:val="21"/>
          <w:lang w:val="el-GR" w:bidi="el-GR"/>
        </w:rPr>
        <w:t xml:space="preserve">άνω </w:t>
      </w:r>
      <w:r w:rsidR="00C823B2">
        <w:rPr>
          <w:rFonts w:ascii="Effra Corp" w:eastAsia="Calibri" w:hAnsi="Effra Corp" w:cs="Effra Corp"/>
          <w:sz w:val="21"/>
          <w:szCs w:val="21"/>
          <w:lang w:val="el-GR" w:bidi="el-GR"/>
        </w:rPr>
        <w:t>επίπεδο του εύρους 10-20%</w:t>
      </w:r>
      <w:r w:rsidR="00B558E2" w:rsidRPr="00BA57B1">
        <w:rPr>
          <w:rFonts w:ascii="Effra Corp" w:eastAsia="Calibri" w:hAnsi="Effra Corp" w:cs="Effra Corp"/>
          <w:sz w:val="21"/>
          <w:szCs w:val="21"/>
          <w:lang w:val="el-GR" w:bidi="el-GR"/>
        </w:rPr>
        <w:t xml:space="preserve">, ενώ τα μη ανθρακούχα αναψυκτικά </w:t>
      </w:r>
      <w:r w:rsidR="005F53D4" w:rsidRPr="00BA57B1">
        <w:rPr>
          <w:rFonts w:ascii="Effra Corp" w:eastAsia="Calibri" w:hAnsi="Effra Corp" w:cs="Effra Corp"/>
          <w:sz w:val="21"/>
          <w:szCs w:val="21"/>
          <w:lang w:val="el-GR" w:bidi="el-GR"/>
        </w:rPr>
        <w:t>κατέγραψαν</w:t>
      </w:r>
      <w:r w:rsidR="00B558E2" w:rsidRPr="00BA57B1">
        <w:rPr>
          <w:rFonts w:ascii="Effra Corp" w:eastAsia="Calibri" w:hAnsi="Effra Corp" w:cs="Effra Corp"/>
          <w:sz w:val="21"/>
          <w:szCs w:val="21"/>
          <w:lang w:val="el-GR" w:bidi="el-GR"/>
        </w:rPr>
        <w:t xml:space="preserve"> χαμηλή διψήφια αύξηση.</w:t>
      </w:r>
    </w:p>
    <w:p w14:paraId="68316A7B" w14:textId="77777777" w:rsidR="009B644F" w:rsidRDefault="009B644F" w:rsidP="00B558E2">
      <w:pPr>
        <w:pStyle w:val="Footer"/>
        <w:spacing w:after="120"/>
        <w:jc w:val="both"/>
        <w:rPr>
          <w:rFonts w:ascii="Effra Corp" w:eastAsia="Calibri" w:hAnsi="Effra Corp" w:cs="Effra Corp"/>
          <w:sz w:val="21"/>
          <w:szCs w:val="21"/>
          <w:lang w:val="el-GR" w:bidi="el-GR"/>
        </w:rPr>
      </w:pPr>
    </w:p>
    <w:p w14:paraId="44272E2A" w14:textId="77777777" w:rsidR="00B558E2" w:rsidRPr="00420E3D" w:rsidRDefault="00B558E2" w:rsidP="00B558E2">
      <w:pPr>
        <w:pStyle w:val="BodyText3"/>
        <w:shd w:val="clear" w:color="auto" w:fill="BFBFBF" w:themeFill="background1" w:themeFillShade="BF"/>
        <w:spacing w:after="120"/>
        <w:ind w:right="13"/>
        <w:rPr>
          <w:rFonts w:ascii="Effra Corp" w:hAnsi="Effra Corp" w:cs="Arial"/>
          <w:b/>
          <w:bCs/>
          <w:spacing w:val="-2"/>
          <w:sz w:val="21"/>
          <w:szCs w:val="21"/>
          <w:lang w:val="el-GR"/>
        </w:rPr>
      </w:pPr>
      <w:r w:rsidRPr="00420E3D">
        <w:rPr>
          <w:rFonts w:ascii="Effra Corp" w:eastAsia="Effra Corp" w:hAnsi="Effra Corp" w:cs="Arial"/>
          <w:b/>
          <w:spacing w:val="-2"/>
          <w:sz w:val="21"/>
          <w:szCs w:val="21"/>
          <w:lang w:val="el-GR" w:bidi="el-GR"/>
        </w:rPr>
        <w:t>Όμιλος Coca-Cola HBC</w:t>
      </w:r>
    </w:p>
    <w:p w14:paraId="6169BA91" w14:textId="77777777" w:rsidR="00420E3D" w:rsidRPr="00420E3D" w:rsidRDefault="00420E3D" w:rsidP="00420E3D">
      <w:pPr>
        <w:spacing w:after="60"/>
        <w:jc w:val="both"/>
        <w:rPr>
          <w:rFonts w:ascii="Effra Corp" w:eastAsia="Effra Corp" w:hAnsi="Effra Corp" w:cs="Calibri"/>
          <w:sz w:val="21"/>
          <w:szCs w:val="21"/>
          <w:lang w:val="el-GR" w:bidi="el-GR"/>
        </w:rPr>
      </w:pPr>
      <w:r w:rsidRPr="00420E3D">
        <w:rPr>
          <w:rFonts w:ascii="Effra Corp" w:eastAsia="Effra Corp" w:hAnsi="Effra Corp" w:cs="Calibri"/>
          <w:sz w:val="21"/>
          <w:szCs w:val="21"/>
          <w:lang w:val="el-GR" w:bidi="el-GR"/>
        </w:rPr>
        <w:t xml:space="preserve">Η Coca-Cola HBC είναι Όμιλος παραγωγής καταναλωτικών προϊόντων και στρατηγικός εταίρος εμφιάλωσης της The Coca-Cola </w:t>
      </w:r>
      <w:proofErr w:type="spellStart"/>
      <w:r w:rsidRPr="00420E3D">
        <w:rPr>
          <w:rFonts w:ascii="Effra Corp" w:eastAsia="Effra Corp" w:hAnsi="Effra Corp" w:cs="Calibri"/>
          <w:sz w:val="21"/>
          <w:szCs w:val="21"/>
          <w:lang w:val="el-GR" w:bidi="el-GR"/>
        </w:rPr>
        <w:t>Company</w:t>
      </w:r>
      <w:proofErr w:type="spellEnd"/>
      <w:r w:rsidRPr="00420E3D">
        <w:rPr>
          <w:rFonts w:ascii="Effra Corp" w:eastAsia="Effra Corp" w:hAnsi="Effra Corp" w:cs="Calibri"/>
          <w:sz w:val="21"/>
          <w:szCs w:val="21"/>
          <w:lang w:val="el-GR" w:bidi="el-GR"/>
        </w:rPr>
        <w:t xml:space="preserve">. Δημιουργούμε αξία για όλους τους κοινωνικούς εταίρους μας στηρίζοντας ενεργά την κοινωνικοοικονομική ανάπτυξη των κοινοτήτων όπου δραστηριοποιούμαστε και πιστεύουμε ότι η μελλοντική ανάπτυξή μας συνδέεται στενά με τη δέσμευσή μας για έναν θετικότερο αντίκτυπο στο περιβάλλον. Από κοινού, οι πελάτες μας και εμείς εξυπηρετούμε 715 εκατομμύρια καταναλωτές σε μια ευρεία γεωγραφική περιοχή που καλύπτει 29 χώρες σε τρεις ηπείρους. Το χαρτοφυλάκιό μας είναι ένα από τα πιο ισχυρά, τα πιο πλούσια και τα πιο ευέλικτα στη βιομηχανία ποτών και αναψυκτικών, καθώς προσφέρει κορυφαία σήματα στις κατηγορίες των ανθρακούχων αναψυκτικών, των χυμών, του εμφιαλωμένου νερού, των ποτών για </w:t>
      </w:r>
      <w:proofErr w:type="spellStart"/>
      <w:r w:rsidRPr="00420E3D">
        <w:rPr>
          <w:rFonts w:ascii="Effra Corp" w:eastAsia="Effra Corp" w:hAnsi="Effra Corp" w:cs="Calibri"/>
          <w:sz w:val="21"/>
          <w:szCs w:val="21"/>
          <w:lang w:val="el-GR" w:bidi="el-GR"/>
        </w:rPr>
        <w:t>αθλούμενους</w:t>
      </w:r>
      <w:proofErr w:type="spellEnd"/>
      <w:r w:rsidRPr="00420E3D">
        <w:rPr>
          <w:rFonts w:ascii="Effra Corp" w:eastAsia="Effra Corp" w:hAnsi="Effra Corp" w:cs="Calibri"/>
          <w:sz w:val="21"/>
          <w:szCs w:val="21"/>
          <w:lang w:val="el-GR" w:bidi="el-GR"/>
        </w:rPr>
        <w:t xml:space="preserve">, των ποτών ενέργειας, των ποτών βασισμένων σε φυτά, του έτοιμου προς κατανάλωση τσαγιού, του καφέ, των ανθρακούχων αναψυκτικών για ενήλικες και των </w:t>
      </w:r>
      <w:proofErr w:type="spellStart"/>
      <w:r w:rsidRPr="00420E3D">
        <w:rPr>
          <w:rFonts w:ascii="Effra Corp" w:eastAsia="Effra Corp" w:hAnsi="Effra Corp" w:cs="Calibri"/>
          <w:sz w:val="21"/>
          <w:szCs w:val="21"/>
          <w:lang w:val="el-GR" w:bidi="el-GR"/>
        </w:rPr>
        <w:t>premium</w:t>
      </w:r>
      <w:proofErr w:type="spellEnd"/>
      <w:r w:rsidRPr="00420E3D">
        <w:rPr>
          <w:rFonts w:ascii="Effra Corp" w:eastAsia="Effra Corp" w:hAnsi="Effra Corp" w:cs="Calibri"/>
          <w:sz w:val="21"/>
          <w:szCs w:val="21"/>
          <w:lang w:val="el-GR" w:bidi="el-GR"/>
        </w:rPr>
        <w:t xml:space="preserve"> οινοπνευματωδών ποτών. Τα αναψυκτικά αυτά περιλαμβάνουν τα εξής σήματα: Coca-Cola, Coca-Cola </w:t>
      </w:r>
      <w:proofErr w:type="spellStart"/>
      <w:r w:rsidRPr="00420E3D">
        <w:rPr>
          <w:rFonts w:ascii="Effra Corp" w:eastAsia="Effra Corp" w:hAnsi="Effra Corp" w:cs="Calibri"/>
          <w:sz w:val="21"/>
          <w:szCs w:val="21"/>
          <w:lang w:val="el-GR" w:bidi="el-GR"/>
        </w:rPr>
        <w:t>Zero</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Schweppes</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Kinley</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Costa</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Valser</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Römerquelle</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Fanta</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Sprite</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Powerade</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FuzeTea</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Dobry</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Cappy</w:t>
      </w:r>
      <w:proofErr w:type="spellEnd"/>
      <w:r w:rsidRPr="00420E3D">
        <w:rPr>
          <w:rFonts w:ascii="Effra Corp" w:eastAsia="Effra Corp" w:hAnsi="Effra Corp" w:cs="Calibri"/>
          <w:sz w:val="21"/>
          <w:szCs w:val="21"/>
          <w:lang w:val="el-GR" w:bidi="el-GR"/>
        </w:rPr>
        <w:t xml:space="preserve">, </w:t>
      </w:r>
      <w:proofErr w:type="spellStart"/>
      <w:r w:rsidRPr="00420E3D">
        <w:rPr>
          <w:rFonts w:ascii="Effra Corp" w:eastAsia="Effra Corp" w:hAnsi="Effra Corp" w:cs="Calibri"/>
          <w:sz w:val="21"/>
          <w:szCs w:val="21"/>
          <w:lang w:val="el-GR" w:bidi="el-GR"/>
        </w:rPr>
        <w:t>Monster</w:t>
      </w:r>
      <w:proofErr w:type="spellEnd"/>
      <w:r w:rsidRPr="00420E3D">
        <w:rPr>
          <w:rFonts w:ascii="Effra Corp" w:eastAsia="Effra Corp" w:hAnsi="Effra Corp" w:cs="Calibri"/>
          <w:sz w:val="21"/>
          <w:szCs w:val="21"/>
          <w:lang w:val="el-GR" w:bidi="el-GR"/>
        </w:rPr>
        <w:t xml:space="preserve"> και </w:t>
      </w:r>
      <w:proofErr w:type="spellStart"/>
      <w:r w:rsidRPr="00420E3D">
        <w:rPr>
          <w:rFonts w:ascii="Effra Corp" w:eastAsia="Effra Corp" w:hAnsi="Effra Corp" w:cs="Calibri"/>
          <w:sz w:val="21"/>
          <w:szCs w:val="21"/>
          <w:lang w:val="el-GR" w:bidi="el-GR"/>
        </w:rPr>
        <w:t>Adez</w:t>
      </w:r>
      <w:proofErr w:type="spellEnd"/>
      <w:r w:rsidRPr="00420E3D">
        <w:rPr>
          <w:rFonts w:ascii="Effra Corp" w:eastAsia="Effra Corp" w:hAnsi="Effra Corp" w:cs="Calibri"/>
          <w:sz w:val="21"/>
          <w:szCs w:val="21"/>
          <w:lang w:val="el-GR" w:bidi="el-GR"/>
        </w:rPr>
        <w:t xml:space="preserve">. Προάγουμε ένα ανοικτό περιβάλλον εργασίας χωρίς αποκλεισμούς για τους 33.000 εργαζομένους μας, ενώ βρισκόμαστε στις πρώτες θέσεις αποτελεσμάτων βιωσιμότητας στους δείκτες αναφοράς ESG (Περιβάλλον, Κοινωνία, Διακυβέρνηση), όπως τους Δείκτες Βιωσιμότητας Dow </w:t>
      </w:r>
      <w:proofErr w:type="spellStart"/>
      <w:r w:rsidRPr="00420E3D">
        <w:rPr>
          <w:rFonts w:ascii="Effra Corp" w:eastAsia="Effra Corp" w:hAnsi="Effra Corp" w:cs="Calibri"/>
          <w:sz w:val="21"/>
          <w:szCs w:val="21"/>
          <w:lang w:val="el-GR" w:bidi="el-GR"/>
        </w:rPr>
        <w:t>Jones</w:t>
      </w:r>
      <w:proofErr w:type="spellEnd"/>
      <w:r w:rsidRPr="00420E3D">
        <w:rPr>
          <w:rFonts w:ascii="Effra Corp" w:eastAsia="Effra Corp" w:hAnsi="Effra Corp" w:cs="Calibri"/>
          <w:sz w:val="21"/>
          <w:szCs w:val="21"/>
          <w:lang w:val="el-GR" w:bidi="el-GR"/>
        </w:rPr>
        <w:t xml:space="preserve"> και τους Δείκτες CDP, MSCI ESG και FTSE4Good.</w:t>
      </w:r>
    </w:p>
    <w:p w14:paraId="3B014B98" w14:textId="30273653" w:rsidR="000F6174" w:rsidRPr="00A60D10" w:rsidRDefault="00420E3D" w:rsidP="00420E3D">
      <w:pPr>
        <w:spacing w:after="60"/>
        <w:jc w:val="both"/>
        <w:rPr>
          <w:rFonts w:ascii="Effra Corp" w:hAnsi="Effra Corp" w:cs="Calibri"/>
          <w:sz w:val="21"/>
          <w:szCs w:val="21"/>
          <w:highlight w:val="yellow"/>
          <w:lang w:val="el-GR"/>
        </w:rPr>
      </w:pPr>
      <w:r w:rsidRPr="00420E3D">
        <w:rPr>
          <w:rFonts w:ascii="Effra Corp" w:eastAsia="Effra Corp" w:hAnsi="Effra Corp" w:cs="Calibri"/>
          <w:sz w:val="21"/>
          <w:szCs w:val="21"/>
          <w:lang w:val="el-GR" w:bidi="el-GR"/>
        </w:rPr>
        <w:t xml:space="preserve">Η Coca-Cola HBC είναι εισηγμένη στην </w:t>
      </w:r>
      <w:proofErr w:type="spellStart"/>
      <w:r w:rsidRPr="00420E3D">
        <w:rPr>
          <w:rFonts w:ascii="Effra Corp" w:eastAsia="Effra Corp" w:hAnsi="Effra Corp" w:cs="Calibri"/>
          <w:sz w:val="21"/>
          <w:szCs w:val="21"/>
          <w:lang w:val="el-GR" w:bidi="el-GR"/>
        </w:rPr>
        <w:t>premium</w:t>
      </w:r>
      <w:proofErr w:type="spellEnd"/>
      <w:r w:rsidRPr="00420E3D">
        <w:rPr>
          <w:rFonts w:ascii="Effra Corp" w:eastAsia="Effra Corp" w:hAnsi="Effra Corp" w:cs="Calibri"/>
          <w:sz w:val="21"/>
          <w:szCs w:val="21"/>
          <w:lang w:val="el-GR" w:bidi="el-GR"/>
        </w:rPr>
        <w:t xml:space="preserve"> κατηγορία του Χρηματιστηρίου Αξιών του Λονδίνου (LSE: CCH), καθώς και στο Χρηματιστήριο Αξιών Αθηνών (ATHEX: EEE). Για περισσότερες πληροφορίες, ανατρέξτε στη διεύθυνση https://www.coca-colahellenic.com/</w:t>
      </w:r>
    </w:p>
    <w:bookmarkEnd w:id="2"/>
    <w:p w14:paraId="55E5C0E2" w14:textId="77777777" w:rsidR="00770866" w:rsidRDefault="00770866">
      <w:pPr>
        <w:rPr>
          <w:rFonts w:ascii="Effra Corp" w:eastAsia="Effra Corp" w:hAnsi="Effra Corp" w:cs="Arial"/>
          <w:b/>
          <w:spacing w:val="-2"/>
          <w:sz w:val="21"/>
          <w:szCs w:val="21"/>
          <w:lang w:val="el-GR" w:bidi="el-GR"/>
        </w:rPr>
      </w:pPr>
      <w:r>
        <w:rPr>
          <w:rFonts w:ascii="Effra Corp" w:eastAsia="Effra Corp" w:hAnsi="Effra Corp" w:cs="Arial"/>
          <w:b/>
          <w:spacing w:val="-2"/>
          <w:sz w:val="21"/>
          <w:szCs w:val="21"/>
          <w:lang w:val="el-GR" w:bidi="el-GR"/>
        </w:rPr>
        <w:br w:type="page"/>
      </w:r>
    </w:p>
    <w:p w14:paraId="03BCA4A0" w14:textId="72F9029A" w:rsidR="008A166F" w:rsidRPr="00F42E68" w:rsidRDefault="008A166F" w:rsidP="008A166F">
      <w:pPr>
        <w:pStyle w:val="BodyText3"/>
        <w:shd w:val="clear" w:color="auto" w:fill="BFBFBF" w:themeFill="background1" w:themeFillShade="BF"/>
        <w:spacing w:after="120"/>
        <w:ind w:right="13"/>
        <w:rPr>
          <w:rFonts w:ascii="Effra Corp" w:hAnsi="Effra Corp" w:cs="Arial"/>
          <w:b/>
          <w:bCs/>
          <w:spacing w:val="-2"/>
          <w:sz w:val="21"/>
          <w:szCs w:val="21"/>
          <w:lang w:val="el-GR"/>
        </w:rPr>
      </w:pPr>
      <w:r w:rsidRPr="00F42E68">
        <w:rPr>
          <w:rFonts w:ascii="Effra Corp" w:eastAsia="Effra Corp" w:hAnsi="Effra Corp" w:cs="Arial"/>
          <w:b/>
          <w:spacing w:val="-2"/>
          <w:sz w:val="21"/>
          <w:szCs w:val="21"/>
          <w:lang w:val="el-GR" w:bidi="el-GR"/>
        </w:rPr>
        <w:lastRenderedPageBreak/>
        <w:t>Πρόσκληση δικτυακής τηλεδιάσκεψης</w:t>
      </w:r>
    </w:p>
    <w:p w14:paraId="77043037" w14:textId="6AD364D8" w:rsidR="008A166F" w:rsidRPr="00420E3D" w:rsidRDefault="008A166F" w:rsidP="008A166F">
      <w:pPr>
        <w:jc w:val="both"/>
        <w:rPr>
          <w:rFonts w:ascii="Effra Corp" w:hAnsi="Effra Corp"/>
          <w:color w:val="000000"/>
          <w:sz w:val="21"/>
          <w:szCs w:val="21"/>
          <w:lang w:val="el-GR"/>
        </w:rPr>
      </w:pPr>
      <w:bookmarkStart w:id="3" w:name="_Hlk101267386"/>
      <w:r w:rsidRPr="00420E3D">
        <w:rPr>
          <w:rFonts w:ascii="Effra Corp" w:eastAsia="Effra Corp" w:hAnsi="Effra Corp" w:cs="Effra Corp"/>
          <w:color w:val="000000" w:themeColor="text1"/>
          <w:sz w:val="21"/>
          <w:szCs w:val="21"/>
          <w:lang w:val="el-GR" w:bidi="el-GR"/>
        </w:rPr>
        <w:t xml:space="preserve">Η Coca-Cola HBC πρόκειται να διοργανώσει τηλεδιάσκεψη </w:t>
      </w:r>
      <w:r w:rsidR="004E49BA">
        <w:rPr>
          <w:rFonts w:ascii="Effra Corp" w:eastAsia="Effra Corp" w:hAnsi="Effra Corp" w:cs="Effra Corp"/>
          <w:color w:val="000000" w:themeColor="text1"/>
          <w:sz w:val="21"/>
          <w:szCs w:val="21"/>
          <w:lang w:val="el-GR" w:bidi="el-GR"/>
        </w:rPr>
        <w:t>για</w:t>
      </w:r>
      <w:r w:rsidRPr="00420E3D">
        <w:rPr>
          <w:rFonts w:ascii="Effra Corp" w:eastAsia="Effra Corp" w:hAnsi="Effra Corp" w:cs="Effra Corp"/>
          <w:color w:val="000000" w:themeColor="text1"/>
          <w:sz w:val="21"/>
          <w:szCs w:val="21"/>
          <w:lang w:val="el-GR" w:bidi="el-GR"/>
        </w:rPr>
        <w:t xml:space="preserve"> αναλυτ</w:t>
      </w:r>
      <w:r w:rsidR="004E49BA">
        <w:rPr>
          <w:rFonts w:ascii="Effra Corp" w:eastAsia="Effra Corp" w:hAnsi="Effra Corp" w:cs="Effra Corp"/>
          <w:color w:val="000000" w:themeColor="text1"/>
          <w:sz w:val="21"/>
          <w:szCs w:val="21"/>
          <w:lang w:val="el-GR" w:bidi="el-GR"/>
        </w:rPr>
        <w:t>ές</w:t>
      </w:r>
      <w:r w:rsidRPr="00420E3D">
        <w:rPr>
          <w:rFonts w:ascii="Effra Corp" w:eastAsia="Effra Corp" w:hAnsi="Effra Corp" w:cs="Effra Corp"/>
          <w:color w:val="000000" w:themeColor="text1"/>
          <w:sz w:val="21"/>
          <w:szCs w:val="21"/>
          <w:lang w:val="el-GR" w:bidi="el-GR"/>
        </w:rPr>
        <w:t xml:space="preserve"> και επενδυτ</w:t>
      </w:r>
      <w:r w:rsidR="004E49BA">
        <w:rPr>
          <w:rFonts w:ascii="Effra Corp" w:eastAsia="Effra Corp" w:hAnsi="Effra Corp" w:cs="Effra Corp"/>
          <w:color w:val="000000" w:themeColor="text1"/>
          <w:sz w:val="21"/>
          <w:szCs w:val="21"/>
          <w:lang w:val="el-GR" w:bidi="el-GR"/>
        </w:rPr>
        <w:t>ές</w:t>
      </w:r>
      <w:r w:rsidRPr="00420E3D">
        <w:rPr>
          <w:rFonts w:ascii="Effra Corp" w:eastAsia="Effra Corp" w:hAnsi="Effra Corp" w:cs="Effra Corp"/>
          <w:color w:val="000000" w:themeColor="text1"/>
          <w:sz w:val="21"/>
          <w:szCs w:val="21"/>
          <w:lang w:val="el-GR" w:bidi="el-GR"/>
        </w:rPr>
        <w:t xml:space="preserve"> του χρηματοοικονομικού τομέα, στην οποία θα συζητηθούν τα αποτελέσματα του πρώτου τριμήνου του 2023, την Τετάρτη 3 Μαΐου 2023 και </w:t>
      </w:r>
      <w:r w:rsidRPr="00A13C32">
        <w:rPr>
          <w:rFonts w:ascii="Effra Corp" w:eastAsia="Effra Corp" w:hAnsi="Effra Corp" w:cs="Effra Corp"/>
          <w:color w:val="000000" w:themeColor="text1"/>
          <w:sz w:val="21"/>
          <w:szCs w:val="21"/>
          <w:lang w:val="el-GR" w:bidi="el-GR"/>
        </w:rPr>
        <w:t>ώρα</w:t>
      </w:r>
      <w:r w:rsidR="00420E3D" w:rsidRPr="00A13C32">
        <w:rPr>
          <w:rFonts w:ascii="Effra Corp" w:eastAsia="Effra Corp" w:hAnsi="Effra Corp" w:cs="Effra Corp"/>
          <w:color w:val="000000" w:themeColor="text1"/>
          <w:sz w:val="21"/>
          <w:szCs w:val="21"/>
          <w:lang w:val="el-GR" w:bidi="el-GR"/>
        </w:rPr>
        <w:t xml:space="preserve"> Λονδίνου</w:t>
      </w:r>
      <w:r w:rsidRPr="00420E3D">
        <w:rPr>
          <w:rFonts w:ascii="Effra Corp" w:eastAsia="Effra Corp" w:hAnsi="Effra Corp" w:cs="Effra Corp"/>
          <w:color w:val="000000" w:themeColor="text1"/>
          <w:sz w:val="21"/>
          <w:szCs w:val="21"/>
          <w:lang w:val="el-GR" w:bidi="el-GR"/>
        </w:rPr>
        <w:t xml:space="preserve"> 8:30 π.μ. Κάθε ενδιαφερόμενος/-η μπορεί να παρακολουθήσει την</w:t>
      </w:r>
      <w:r w:rsidR="00440A5D">
        <w:rPr>
          <w:rFonts w:ascii="Effra Corp" w:eastAsia="Effra Corp" w:hAnsi="Effra Corp" w:cs="Effra Corp"/>
          <w:color w:val="000000" w:themeColor="text1"/>
          <w:sz w:val="21"/>
          <w:szCs w:val="21"/>
          <w:lang w:val="el-GR" w:bidi="el-GR"/>
        </w:rPr>
        <w:t xml:space="preserve"> ταυτόχρονη</w:t>
      </w:r>
      <w:r w:rsidRPr="00420E3D">
        <w:rPr>
          <w:rFonts w:ascii="Effra Corp" w:eastAsia="Effra Corp" w:hAnsi="Effra Corp" w:cs="Effra Corp"/>
          <w:color w:val="000000" w:themeColor="text1"/>
          <w:sz w:val="21"/>
          <w:szCs w:val="21"/>
          <w:lang w:val="el-GR" w:bidi="el-GR"/>
        </w:rPr>
        <w:t xml:space="preserve"> ηχητική μετάδοση της τηλεδιάσκεψης στο δικτυακό τόπο της Coca-Cola HBC: </w:t>
      </w:r>
      <w:hyperlink r:id="rId12">
        <w:r w:rsidRPr="00420E3D">
          <w:rPr>
            <w:rStyle w:val="Hyperlink"/>
            <w:rFonts w:ascii="Effra Corp" w:eastAsia="Effra Corp" w:hAnsi="Effra Corp" w:cs="Effra Corp"/>
            <w:sz w:val="21"/>
            <w:szCs w:val="21"/>
            <w:lang w:val="el-GR" w:bidi="el-GR"/>
          </w:rPr>
          <w:t>https://www.coca-colahellenic.com/en/investor-relations</w:t>
        </w:r>
      </w:hyperlink>
      <w:r w:rsidRPr="00420E3D">
        <w:rPr>
          <w:color w:val="000000" w:themeColor="text1"/>
          <w:lang w:val="el-GR" w:bidi="el-GR"/>
        </w:rPr>
        <w:t>.</w:t>
      </w:r>
    </w:p>
    <w:bookmarkEnd w:id="3"/>
    <w:p w14:paraId="76BAA09E" w14:textId="77777777" w:rsidR="008A166F" w:rsidRPr="00420E3D" w:rsidRDefault="008A166F" w:rsidP="008A166F">
      <w:pPr>
        <w:jc w:val="both"/>
        <w:rPr>
          <w:rFonts w:ascii="Effra Corp" w:hAnsi="Effra Corp" w:cs="Arial"/>
          <w:b/>
          <w:bCs/>
          <w:color w:val="000000"/>
          <w:sz w:val="22"/>
          <w:szCs w:val="22"/>
          <w:lang w:val="el-GR"/>
        </w:rPr>
      </w:pPr>
    </w:p>
    <w:p w14:paraId="70B0CA4D" w14:textId="77777777" w:rsidR="008A166F" w:rsidRPr="00F42E68" w:rsidRDefault="008A166F" w:rsidP="008A166F">
      <w:pPr>
        <w:rPr>
          <w:rFonts w:ascii="Effra Corp" w:hAnsi="Effra Corp"/>
          <w:b/>
          <w:bCs/>
          <w:color w:val="000000"/>
          <w:sz w:val="21"/>
          <w:szCs w:val="21"/>
          <w:lang w:val="en-GB" w:eastAsia="en-US"/>
        </w:rPr>
      </w:pPr>
      <w:r w:rsidRPr="00F42E68">
        <w:rPr>
          <w:rFonts w:ascii="Effra Corp" w:eastAsia="Effra Corp" w:hAnsi="Effra Corp" w:cs="Effra Corp"/>
          <w:b/>
          <w:color w:val="000000"/>
          <w:sz w:val="21"/>
          <w:szCs w:val="21"/>
          <w:lang w:val="el-GR" w:bidi="el-GR"/>
        </w:rPr>
        <w:t>Επόμενη εκδήλωση</w:t>
      </w: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220"/>
      </w:tblGrid>
      <w:tr w:rsidR="008A166F" w:rsidRPr="001565E9" w14:paraId="355B1073" w14:textId="77777777" w:rsidTr="00472C3A">
        <w:trPr>
          <w:trHeight w:val="365"/>
        </w:trPr>
        <w:tc>
          <w:tcPr>
            <w:tcW w:w="4590" w:type="dxa"/>
          </w:tcPr>
          <w:p w14:paraId="494DE462" w14:textId="77777777" w:rsidR="008A166F" w:rsidRPr="00F42E68" w:rsidRDefault="008A166F" w:rsidP="00472C3A">
            <w:pPr>
              <w:pStyle w:val="BodyTextIndent"/>
              <w:ind w:right="-48"/>
              <w:rPr>
                <w:rFonts w:ascii="Effra Corp" w:hAnsi="Effra Corp"/>
                <w:color w:val="000000"/>
                <w:sz w:val="21"/>
                <w:szCs w:val="21"/>
                <w:u w:val="none"/>
                <w:lang w:val="en-GB"/>
              </w:rPr>
            </w:pPr>
            <w:bookmarkStart w:id="4" w:name="_Hlk101267408"/>
            <w:r w:rsidRPr="00F42E68">
              <w:rPr>
                <w:rFonts w:ascii="Effra Corp" w:eastAsia="Effra Corp" w:hAnsi="Effra Corp" w:cs="Effra Corp"/>
                <w:color w:val="000000"/>
                <w:sz w:val="21"/>
                <w:szCs w:val="21"/>
                <w:u w:val="none"/>
                <w:lang w:val="el-GR" w:bidi="el-GR"/>
              </w:rPr>
              <w:t>9 Αυγούστου 2023</w:t>
            </w:r>
            <w:r w:rsidRPr="00F42E68">
              <w:rPr>
                <w:rFonts w:ascii="Effra Corp" w:eastAsia="Effra Corp" w:hAnsi="Effra Corp" w:cs="Effra Corp"/>
                <w:color w:val="000000"/>
                <w:sz w:val="21"/>
                <w:szCs w:val="21"/>
                <w:u w:val="none"/>
                <w:lang w:val="el-GR" w:bidi="el-GR"/>
              </w:rPr>
              <w:tab/>
            </w:r>
          </w:p>
        </w:tc>
        <w:tc>
          <w:tcPr>
            <w:tcW w:w="5220" w:type="dxa"/>
          </w:tcPr>
          <w:p w14:paraId="4C3F598B" w14:textId="77777777" w:rsidR="008A166F" w:rsidRPr="00F42E68" w:rsidRDefault="008A166F" w:rsidP="00472C3A">
            <w:pPr>
              <w:pStyle w:val="BodyTextIndent"/>
              <w:ind w:right="-48"/>
              <w:jc w:val="right"/>
              <w:rPr>
                <w:rFonts w:ascii="Effra Corp" w:hAnsi="Effra Corp"/>
                <w:color w:val="000000"/>
                <w:sz w:val="21"/>
                <w:szCs w:val="21"/>
                <w:u w:val="none"/>
                <w:lang w:val="en-GB"/>
              </w:rPr>
            </w:pPr>
            <w:r w:rsidRPr="00F42E68">
              <w:rPr>
                <w:rFonts w:ascii="Effra Corp" w:eastAsia="Effra Corp" w:hAnsi="Effra Corp" w:cs="Effra Corp"/>
                <w:color w:val="000000" w:themeColor="text1"/>
                <w:sz w:val="21"/>
                <w:szCs w:val="21"/>
                <w:u w:val="none"/>
                <w:lang w:val="el-GR" w:bidi="el-GR"/>
              </w:rPr>
              <w:t>Οικονομικά αποτελέσματα πρώτου εξαμήνου 2023</w:t>
            </w:r>
          </w:p>
        </w:tc>
      </w:tr>
    </w:tbl>
    <w:p w14:paraId="0192D549" w14:textId="77777777" w:rsidR="008A166F" w:rsidRPr="001565E9" w:rsidRDefault="008A166F" w:rsidP="008A166F">
      <w:pPr>
        <w:pStyle w:val="BodyTextIndent"/>
        <w:ind w:left="709" w:right="-48" w:hanging="709"/>
        <w:rPr>
          <w:rFonts w:ascii="Effra Corp" w:hAnsi="Effra Corp"/>
          <w:color w:val="000000"/>
          <w:sz w:val="21"/>
          <w:szCs w:val="21"/>
          <w:highlight w:val="yellow"/>
          <w:u w:val="none"/>
          <w:lang w:val="en-GB"/>
        </w:rPr>
      </w:pPr>
    </w:p>
    <w:bookmarkEnd w:id="4"/>
    <w:p w14:paraId="790D0C43" w14:textId="77777777" w:rsidR="008A166F" w:rsidRPr="000F5945" w:rsidRDefault="008A166F" w:rsidP="008A166F">
      <w:pPr>
        <w:jc w:val="both"/>
        <w:rPr>
          <w:rFonts w:ascii="Effra Corp" w:hAnsi="Effra Corp" w:cs="Arial"/>
          <w:b/>
          <w:sz w:val="21"/>
          <w:szCs w:val="21"/>
          <w:lang w:val="el-GR"/>
        </w:rPr>
      </w:pPr>
      <w:r w:rsidRPr="000F5945">
        <w:rPr>
          <w:rFonts w:ascii="Effra Corp" w:eastAsia="Effra Corp" w:hAnsi="Effra Corp" w:cs="Arial"/>
          <w:b/>
          <w:sz w:val="21"/>
          <w:szCs w:val="21"/>
          <w:lang w:val="el-GR" w:bidi="el-GR"/>
        </w:rPr>
        <w:t>Πληροφόρηση επενδυτών</w:t>
      </w:r>
    </w:p>
    <w:p w14:paraId="049C4FC5" w14:textId="77777777" w:rsidR="008A166F" w:rsidRPr="000F5945" w:rsidRDefault="008A166F" w:rsidP="008A166F">
      <w:pPr>
        <w:rPr>
          <w:rFonts w:ascii="Effra Corp" w:hAnsi="Effra Corp" w:cs="Arial"/>
          <w:b/>
          <w:color w:val="000000"/>
          <w:sz w:val="21"/>
          <w:szCs w:val="21"/>
          <w:lang w:val="el-GR"/>
        </w:rPr>
      </w:pPr>
      <w:r w:rsidRPr="000F5945">
        <w:rPr>
          <w:rFonts w:ascii="Effra Corp" w:eastAsia="Effra Corp" w:hAnsi="Effra Corp" w:cs="Arial"/>
          <w:b/>
          <w:color w:val="000000"/>
          <w:sz w:val="21"/>
          <w:szCs w:val="21"/>
          <w:lang w:val="el-GR" w:bidi="el-GR"/>
        </w:rPr>
        <w:t>Όμιλος Coca-Cola HBC</w:t>
      </w:r>
    </w:p>
    <w:tbl>
      <w:tblPr>
        <w:tblW w:w="9810" w:type="dxa"/>
        <w:tblLook w:val="04A0" w:firstRow="1" w:lastRow="0" w:firstColumn="1" w:lastColumn="0" w:noHBand="0" w:noVBand="1"/>
      </w:tblPr>
      <w:tblGrid>
        <w:gridCol w:w="4531"/>
        <w:gridCol w:w="5279"/>
      </w:tblGrid>
      <w:tr w:rsidR="008A166F" w:rsidRPr="000F5945" w14:paraId="7FEBB3B9" w14:textId="77777777" w:rsidTr="00472C3A">
        <w:trPr>
          <w:trHeight w:val="230"/>
        </w:trPr>
        <w:tc>
          <w:tcPr>
            <w:tcW w:w="4531" w:type="dxa"/>
            <w:hideMark/>
          </w:tcPr>
          <w:p w14:paraId="7BACE718" w14:textId="77777777" w:rsidR="008A166F" w:rsidRPr="000F5945" w:rsidRDefault="008A166F" w:rsidP="00472C3A">
            <w:pPr>
              <w:ind w:left="-110"/>
              <w:rPr>
                <w:rFonts w:ascii="Effra Corp" w:hAnsi="Effra Corp" w:cs="Arial"/>
                <w:color w:val="000000"/>
                <w:sz w:val="20"/>
                <w:szCs w:val="20"/>
                <w:u w:val="single"/>
                <w:lang w:val="en-GB"/>
              </w:rPr>
            </w:pPr>
            <w:r w:rsidRPr="000F5945">
              <w:rPr>
                <w:rFonts w:ascii="Effra Corp" w:eastAsia="Effra Corp" w:hAnsi="Effra Corp" w:cs="Arial"/>
                <w:color w:val="000000"/>
                <w:sz w:val="20"/>
                <w:szCs w:val="20"/>
                <w:u w:val="single"/>
                <w:lang w:val="el-GR" w:bidi="el-GR"/>
              </w:rPr>
              <w:t>Επενδυτές και αναλυτές:</w:t>
            </w:r>
          </w:p>
        </w:tc>
        <w:tc>
          <w:tcPr>
            <w:tcW w:w="5279" w:type="dxa"/>
          </w:tcPr>
          <w:p w14:paraId="332A7C34" w14:textId="77777777" w:rsidR="008A166F" w:rsidRPr="000F5945" w:rsidRDefault="008A166F" w:rsidP="00472C3A">
            <w:pPr>
              <w:rPr>
                <w:rFonts w:ascii="Effra Corp" w:hAnsi="Effra Corp" w:cs="Arial"/>
                <w:color w:val="000000"/>
                <w:sz w:val="20"/>
                <w:szCs w:val="20"/>
                <w:lang w:val="en-GB"/>
              </w:rPr>
            </w:pPr>
          </w:p>
        </w:tc>
      </w:tr>
      <w:tr w:rsidR="008A166F" w:rsidRPr="00AF5BAA" w14:paraId="5104FACA" w14:textId="77777777" w:rsidTr="00472C3A">
        <w:trPr>
          <w:trHeight w:val="451"/>
        </w:trPr>
        <w:tc>
          <w:tcPr>
            <w:tcW w:w="4531" w:type="dxa"/>
            <w:hideMark/>
          </w:tcPr>
          <w:p w14:paraId="105AC270"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John Dawson</w:t>
            </w:r>
          </w:p>
          <w:p w14:paraId="04E1EA7A" w14:textId="50F994D6"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Investor Relations Director (</w:t>
            </w:r>
            <w:r w:rsidR="000F5945" w:rsidRPr="000F5945">
              <w:rPr>
                <w:rFonts w:ascii="Effra Corp" w:eastAsia="Effra Corp" w:hAnsi="Effra Corp" w:cs="Arial"/>
                <w:color w:val="000000"/>
                <w:sz w:val="20"/>
                <w:szCs w:val="20"/>
                <w:lang w:val="en-US" w:bidi="el-GR"/>
              </w:rPr>
              <w:t>Interim</w:t>
            </w:r>
            <w:r w:rsidRPr="000F5945">
              <w:rPr>
                <w:rFonts w:ascii="Effra Corp" w:eastAsia="Effra Corp" w:hAnsi="Effra Corp" w:cs="Arial"/>
                <w:color w:val="000000"/>
                <w:sz w:val="20"/>
                <w:szCs w:val="20"/>
                <w:lang w:val="en-US" w:bidi="el-GR"/>
              </w:rPr>
              <w:t>)</w:t>
            </w:r>
          </w:p>
        </w:tc>
        <w:tc>
          <w:tcPr>
            <w:tcW w:w="5279" w:type="dxa"/>
            <w:hideMark/>
          </w:tcPr>
          <w:p w14:paraId="69ED0F1A" w14:textId="77777777" w:rsidR="008A166F" w:rsidRPr="000F5945" w:rsidRDefault="008A166F" w:rsidP="00472C3A">
            <w:pPr>
              <w:jc w:val="right"/>
              <w:rPr>
                <w:rFonts w:ascii="Effra Corp" w:hAnsi="Effra Corp" w:cs="Arial"/>
                <w:color w:val="000000"/>
                <w:sz w:val="20"/>
                <w:szCs w:val="20"/>
                <w:lang w:val="el-GR"/>
              </w:rPr>
            </w:pPr>
            <w:proofErr w:type="spellStart"/>
            <w:r w:rsidRPr="000F5945">
              <w:rPr>
                <w:rFonts w:ascii="Effra Corp" w:eastAsia="Effra Corp" w:hAnsi="Effra Corp" w:cs="Arial"/>
                <w:color w:val="000000"/>
                <w:sz w:val="20"/>
                <w:szCs w:val="20"/>
                <w:lang w:val="el-GR" w:bidi="el-GR"/>
              </w:rPr>
              <w:t>Τηλ</w:t>
            </w:r>
            <w:proofErr w:type="spellEnd"/>
            <w:r w:rsidRPr="000F5945">
              <w:rPr>
                <w:rFonts w:ascii="Effra Corp" w:eastAsia="Effra Corp" w:hAnsi="Effra Corp" w:cs="Arial"/>
                <w:color w:val="000000"/>
                <w:sz w:val="20"/>
                <w:szCs w:val="20"/>
                <w:lang w:val="el-GR" w:bidi="el-GR"/>
              </w:rPr>
              <w:t>.: +44 7552619509</w:t>
            </w:r>
          </w:p>
          <w:p w14:paraId="46694EE8" w14:textId="77777777" w:rsidR="008A166F" w:rsidRPr="000F5945" w:rsidRDefault="008A166F" w:rsidP="00472C3A">
            <w:pPr>
              <w:jc w:val="right"/>
              <w:rPr>
                <w:rFonts w:ascii="Effra Corp" w:hAnsi="Effra Corp" w:cs="Arial"/>
                <w:color w:val="000000"/>
                <w:sz w:val="20"/>
                <w:szCs w:val="20"/>
                <w:lang w:val="el-GR"/>
              </w:rPr>
            </w:pPr>
            <w:r w:rsidRPr="000F5945">
              <w:rPr>
                <w:rFonts w:ascii="Effra Corp" w:eastAsia="Effra Corp" w:hAnsi="Effra Corp" w:cs="Arial"/>
                <w:color w:val="000000"/>
                <w:sz w:val="20"/>
                <w:szCs w:val="20"/>
                <w:lang w:val="el-GR" w:bidi="el-GR"/>
              </w:rPr>
              <w:t> john.dawson@cchellenic.com</w:t>
            </w:r>
          </w:p>
        </w:tc>
      </w:tr>
      <w:tr w:rsidR="008A166F" w:rsidRPr="00AF5BAA" w14:paraId="19131A41" w14:textId="77777777" w:rsidTr="00472C3A">
        <w:trPr>
          <w:trHeight w:val="104"/>
        </w:trPr>
        <w:tc>
          <w:tcPr>
            <w:tcW w:w="4531" w:type="dxa"/>
          </w:tcPr>
          <w:p w14:paraId="4715EF6C" w14:textId="77777777" w:rsidR="008A166F" w:rsidRPr="000F5945" w:rsidRDefault="008A166F" w:rsidP="00472C3A">
            <w:pPr>
              <w:ind w:left="-110"/>
              <w:rPr>
                <w:rFonts w:ascii="Effra Corp" w:hAnsi="Effra Corp" w:cs="Arial"/>
                <w:color w:val="000000"/>
                <w:sz w:val="20"/>
                <w:szCs w:val="20"/>
                <w:lang w:val="el-GR"/>
              </w:rPr>
            </w:pPr>
          </w:p>
        </w:tc>
        <w:tc>
          <w:tcPr>
            <w:tcW w:w="5279" w:type="dxa"/>
          </w:tcPr>
          <w:p w14:paraId="2F8EEC7C" w14:textId="77777777" w:rsidR="008A166F" w:rsidRPr="000F5945" w:rsidRDefault="008A166F" w:rsidP="00472C3A">
            <w:pPr>
              <w:jc w:val="right"/>
              <w:rPr>
                <w:rFonts w:ascii="Effra Corp" w:hAnsi="Effra Corp" w:cs="Arial"/>
                <w:color w:val="000000"/>
                <w:sz w:val="20"/>
                <w:szCs w:val="20"/>
                <w:lang w:val="el-GR"/>
              </w:rPr>
            </w:pPr>
          </w:p>
        </w:tc>
      </w:tr>
      <w:tr w:rsidR="008A166F" w:rsidRPr="00AF5BAA" w14:paraId="283B17BF" w14:textId="77777777" w:rsidTr="00472C3A">
        <w:trPr>
          <w:trHeight w:val="451"/>
        </w:trPr>
        <w:tc>
          <w:tcPr>
            <w:tcW w:w="4531" w:type="dxa"/>
            <w:hideMark/>
          </w:tcPr>
          <w:p w14:paraId="0CE2F4DA"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Jemima Benstead</w:t>
            </w:r>
          </w:p>
          <w:p w14:paraId="79D7FC60"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Investor Relations Manager</w:t>
            </w:r>
          </w:p>
        </w:tc>
        <w:tc>
          <w:tcPr>
            <w:tcW w:w="5279" w:type="dxa"/>
            <w:hideMark/>
          </w:tcPr>
          <w:p w14:paraId="6DF9DD04" w14:textId="77777777" w:rsidR="008A166F" w:rsidRPr="000F5945" w:rsidRDefault="008A166F" w:rsidP="00472C3A">
            <w:pPr>
              <w:jc w:val="right"/>
              <w:rPr>
                <w:rFonts w:ascii="Effra Corp" w:hAnsi="Effra Corp" w:cs="Arial"/>
                <w:color w:val="000000"/>
                <w:sz w:val="20"/>
                <w:szCs w:val="20"/>
                <w:lang w:val="el-GR"/>
              </w:rPr>
            </w:pPr>
            <w:proofErr w:type="spellStart"/>
            <w:r w:rsidRPr="000F5945">
              <w:rPr>
                <w:rFonts w:ascii="Effra Corp" w:eastAsia="Effra Corp" w:hAnsi="Effra Corp" w:cs="Arial"/>
                <w:color w:val="000000"/>
                <w:sz w:val="20"/>
                <w:szCs w:val="20"/>
                <w:lang w:val="el-GR" w:bidi="el-GR"/>
              </w:rPr>
              <w:t>Τηλ</w:t>
            </w:r>
            <w:proofErr w:type="spellEnd"/>
            <w:r w:rsidRPr="000F5945">
              <w:rPr>
                <w:rFonts w:ascii="Effra Corp" w:eastAsia="Effra Corp" w:hAnsi="Effra Corp" w:cs="Arial"/>
                <w:color w:val="000000"/>
                <w:sz w:val="20"/>
                <w:szCs w:val="20"/>
                <w:lang w:val="el-GR" w:bidi="el-GR"/>
              </w:rPr>
              <w:t>: +</w:t>
            </w:r>
            <w:r w:rsidRPr="000F5945">
              <w:rPr>
                <w:rFonts w:ascii="Effra Corp" w:eastAsia="Effra Corp" w:hAnsi="Effra Corp" w:cstheme="minorHAnsi"/>
                <w:color w:val="212721"/>
                <w:sz w:val="20"/>
                <w:szCs w:val="20"/>
                <w:lang w:val="el-GR" w:bidi="el-GR"/>
              </w:rPr>
              <w:t>44 7740 535130</w:t>
            </w:r>
          </w:p>
          <w:p w14:paraId="25A0E342" w14:textId="77777777" w:rsidR="008A166F" w:rsidRPr="000F5945" w:rsidRDefault="008A166F" w:rsidP="00472C3A">
            <w:pPr>
              <w:jc w:val="right"/>
              <w:rPr>
                <w:rFonts w:ascii="Effra Corp" w:hAnsi="Effra Corp" w:cs="Arial"/>
                <w:color w:val="000000"/>
                <w:sz w:val="20"/>
                <w:szCs w:val="20"/>
                <w:lang w:val="el-GR"/>
              </w:rPr>
            </w:pPr>
            <w:r w:rsidRPr="000F5945">
              <w:rPr>
                <w:rFonts w:ascii="Effra Corp" w:eastAsia="Effra Corp" w:hAnsi="Effra Corp" w:cs="Arial"/>
                <w:color w:val="000000"/>
                <w:sz w:val="20"/>
                <w:szCs w:val="20"/>
                <w:lang w:val="el-GR" w:bidi="el-GR"/>
              </w:rPr>
              <w:t>jemima.benstead@cchellenic.com</w:t>
            </w:r>
          </w:p>
        </w:tc>
      </w:tr>
      <w:tr w:rsidR="008A166F" w:rsidRPr="00AF5BAA" w14:paraId="3531FD16" w14:textId="77777777" w:rsidTr="00472C3A">
        <w:trPr>
          <w:trHeight w:val="83"/>
        </w:trPr>
        <w:tc>
          <w:tcPr>
            <w:tcW w:w="4531" w:type="dxa"/>
          </w:tcPr>
          <w:p w14:paraId="7E0AB9C6" w14:textId="77777777" w:rsidR="008A166F" w:rsidRPr="000F5945" w:rsidRDefault="008A166F" w:rsidP="00472C3A">
            <w:pPr>
              <w:ind w:left="-110"/>
              <w:rPr>
                <w:rFonts w:ascii="Effra Corp" w:hAnsi="Effra Corp" w:cs="Arial"/>
                <w:color w:val="000000"/>
                <w:sz w:val="20"/>
                <w:szCs w:val="20"/>
                <w:lang w:val="el-GR"/>
              </w:rPr>
            </w:pPr>
          </w:p>
        </w:tc>
        <w:tc>
          <w:tcPr>
            <w:tcW w:w="5279" w:type="dxa"/>
          </w:tcPr>
          <w:p w14:paraId="7C85D464" w14:textId="77777777" w:rsidR="008A166F" w:rsidRPr="000F5945" w:rsidRDefault="008A166F" w:rsidP="00472C3A">
            <w:pPr>
              <w:jc w:val="right"/>
              <w:rPr>
                <w:rFonts w:ascii="Effra Corp" w:hAnsi="Effra Corp" w:cs="Arial"/>
                <w:color w:val="000000"/>
                <w:sz w:val="20"/>
                <w:szCs w:val="20"/>
                <w:lang w:val="el-GR"/>
              </w:rPr>
            </w:pPr>
          </w:p>
        </w:tc>
      </w:tr>
      <w:tr w:rsidR="008A166F" w:rsidRPr="00AF5BAA" w14:paraId="3DBB2496" w14:textId="77777777" w:rsidTr="00472C3A">
        <w:trPr>
          <w:trHeight w:val="472"/>
        </w:trPr>
        <w:tc>
          <w:tcPr>
            <w:tcW w:w="4531" w:type="dxa"/>
            <w:hideMark/>
          </w:tcPr>
          <w:p w14:paraId="59C6F91A" w14:textId="77777777" w:rsidR="008A166F" w:rsidRPr="000F5945" w:rsidRDefault="008A166F" w:rsidP="00472C3A">
            <w:pPr>
              <w:ind w:left="-110"/>
              <w:rPr>
                <w:rFonts w:ascii="Effra Corp" w:hAnsi="Effra Corp" w:cs="Arial"/>
                <w:color w:val="000000"/>
                <w:sz w:val="20"/>
                <w:szCs w:val="20"/>
                <w:lang w:val="en-GB"/>
              </w:rPr>
            </w:pPr>
            <w:proofErr w:type="spellStart"/>
            <w:r w:rsidRPr="000F5945">
              <w:rPr>
                <w:rFonts w:ascii="Effra Corp" w:eastAsia="Effra Corp" w:hAnsi="Effra Corp" w:cs="Arial"/>
                <w:color w:val="000000"/>
                <w:sz w:val="20"/>
                <w:szCs w:val="20"/>
                <w:lang w:val="en-US" w:bidi="el-GR"/>
              </w:rPr>
              <w:t>Marios</w:t>
            </w:r>
            <w:proofErr w:type="spellEnd"/>
            <w:r w:rsidRPr="000F5945">
              <w:rPr>
                <w:rFonts w:ascii="Effra Corp" w:eastAsia="Effra Corp" w:hAnsi="Effra Corp" w:cs="Arial"/>
                <w:color w:val="000000"/>
                <w:sz w:val="20"/>
                <w:szCs w:val="20"/>
                <w:lang w:val="en-US" w:bidi="el-GR"/>
              </w:rPr>
              <w:t xml:space="preserve"> </w:t>
            </w:r>
            <w:proofErr w:type="spellStart"/>
            <w:r w:rsidRPr="000F5945">
              <w:rPr>
                <w:rFonts w:ascii="Effra Corp" w:eastAsia="Effra Corp" w:hAnsi="Effra Corp" w:cs="Arial"/>
                <w:color w:val="000000"/>
                <w:sz w:val="20"/>
                <w:szCs w:val="20"/>
                <w:lang w:val="en-US" w:bidi="el-GR"/>
              </w:rPr>
              <w:t>Matar</w:t>
            </w:r>
            <w:proofErr w:type="spellEnd"/>
          </w:p>
          <w:p w14:paraId="414F388E"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Investor Relations Manager</w:t>
            </w:r>
          </w:p>
        </w:tc>
        <w:tc>
          <w:tcPr>
            <w:tcW w:w="5279" w:type="dxa"/>
            <w:hideMark/>
          </w:tcPr>
          <w:p w14:paraId="17397ED3" w14:textId="77777777" w:rsidR="008A166F" w:rsidRPr="000F5945" w:rsidRDefault="008A166F" w:rsidP="00472C3A">
            <w:pPr>
              <w:spacing w:line="252" w:lineRule="auto"/>
              <w:ind w:hanging="114"/>
              <w:jc w:val="right"/>
              <w:rPr>
                <w:rFonts w:ascii="Effra Corp" w:hAnsi="Effra Corp"/>
                <w:color w:val="000000"/>
                <w:sz w:val="20"/>
                <w:szCs w:val="20"/>
                <w:lang w:val="el-GR"/>
              </w:rPr>
            </w:pPr>
            <w:proofErr w:type="spellStart"/>
            <w:r w:rsidRPr="000F5945">
              <w:rPr>
                <w:rFonts w:ascii="Effra Corp" w:eastAsia="Effra Corp" w:hAnsi="Effra Corp" w:cs="Effra Corp"/>
                <w:color w:val="000000"/>
                <w:sz w:val="20"/>
                <w:szCs w:val="20"/>
                <w:lang w:val="el-GR" w:bidi="el-GR"/>
              </w:rPr>
              <w:t>Τηλ</w:t>
            </w:r>
            <w:proofErr w:type="spellEnd"/>
            <w:r w:rsidRPr="000F5945">
              <w:rPr>
                <w:rFonts w:ascii="Effra Corp" w:eastAsia="Effra Corp" w:hAnsi="Effra Corp" w:cs="Effra Corp"/>
                <w:color w:val="000000"/>
                <w:sz w:val="20"/>
                <w:szCs w:val="20"/>
                <w:lang w:val="el-GR" w:bidi="el-GR"/>
              </w:rPr>
              <w:t>.: +30 697 444 3335</w:t>
            </w:r>
          </w:p>
          <w:p w14:paraId="13C312F6" w14:textId="77777777" w:rsidR="008A166F" w:rsidRPr="000F5945" w:rsidRDefault="008A166F" w:rsidP="00472C3A">
            <w:pPr>
              <w:jc w:val="right"/>
              <w:rPr>
                <w:rFonts w:ascii="Effra Corp" w:hAnsi="Effra Corp" w:cs="Arial"/>
                <w:color w:val="000000"/>
                <w:sz w:val="20"/>
                <w:szCs w:val="20"/>
                <w:lang w:val="el-GR"/>
              </w:rPr>
            </w:pPr>
            <w:r w:rsidRPr="000F5945">
              <w:rPr>
                <w:rFonts w:ascii="Effra Corp" w:eastAsia="Effra Corp" w:hAnsi="Effra Corp" w:cs="Effra Corp"/>
                <w:sz w:val="20"/>
                <w:szCs w:val="20"/>
                <w:lang w:val="el-GR" w:bidi="el-GR"/>
              </w:rPr>
              <w:t>marios.matar@cchellenic.com</w:t>
            </w:r>
          </w:p>
        </w:tc>
      </w:tr>
      <w:tr w:rsidR="008A166F" w:rsidRPr="00AF5BAA" w14:paraId="7BA197FC" w14:textId="77777777" w:rsidTr="00472C3A">
        <w:trPr>
          <w:trHeight w:val="73"/>
        </w:trPr>
        <w:tc>
          <w:tcPr>
            <w:tcW w:w="4531" w:type="dxa"/>
          </w:tcPr>
          <w:p w14:paraId="4F775154" w14:textId="77777777" w:rsidR="008A166F" w:rsidRPr="000F5945" w:rsidRDefault="008A166F" w:rsidP="00472C3A">
            <w:pPr>
              <w:ind w:left="-110"/>
              <w:rPr>
                <w:rFonts w:ascii="Effra Corp" w:hAnsi="Effra Corp" w:cs="Arial"/>
                <w:color w:val="000000"/>
                <w:sz w:val="20"/>
                <w:szCs w:val="20"/>
                <w:lang w:val="el-GR"/>
              </w:rPr>
            </w:pPr>
          </w:p>
          <w:p w14:paraId="2F77DE41"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Virginia Philips</w:t>
            </w:r>
          </w:p>
          <w:p w14:paraId="328F7F03" w14:textId="0A62B0CB" w:rsidR="008A166F" w:rsidRPr="000F5945" w:rsidRDefault="008A166F" w:rsidP="00711629">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Investor Relations Manager</w:t>
            </w:r>
          </w:p>
        </w:tc>
        <w:tc>
          <w:tcPr>
            <w:tcW w:w="5279" w:type="dxa"/>
          </w:tcPr>
          <w:p w14:paraId="460868D0" w14:textId="77777777" w:rsidR="008A166F" w:rsidRPr="00381584" w:rsidRDefault="008A166F" w:rsidP="00472C3A">
            <w:pPr>
              <w:jc w:val="right"/>
              <w:rPr>
                <w:rFonts w:ascii="Effra Corp" w:hAnsi="Effra Corp" w:cs="Arial"/>
                <w:color w:val="000000"/>
                <w:sz w:val="20"/>
                <w:szCs w:val="20"/>
                <w:lang w:val="en-US"/>
              </w:rPr>
            </w:pPr>
          </w:p>
          <w:p w14:paraId="4BA9BB6B" w14:textId="77777777" w:rsidR="008A166F" w:rsidRPr="000F5945" w:rsidRDefault="008A166F" w:rsidP="00472C3A">
            <w:pPr>
              <w:jc w:val="right"/>
              <w:rPr>
                <w:rFonts w:ascii="Effra Corp" w:hAnsi="Effra Corp" w:cs="Arial"/>
                <w:color w:val="000000"/>
                <w:sz w:val="20"/>
                <w:szCs w:val="20"/>
                <w:lang w:val="el-GR"/>
              </w:rPr>
            </w:pPr>
            <w:proofErr w:type="spellStart"/>
            <w:r w:rsidRPr="000F5945">
              <w:rPr>
                <w:rFonts w:ascii="Effra Corp" w:eastAsia="Effra Corp" w:hAnsi="Effra Corp" w:cs="Arial"/>
                <w:color w:val="000000"/>
                <w:sz w:val="20"/>
                <w:szCs w:val="20"/>
                <w:lang w:val="el-GR" w:bidi="el-GR"/>
              </w:rPr>
              <w:t>Τηλ</w:t>
            </w:r>
            <w:proofErr w:type="spellEnd"/>
            <w:r w:rsidRPr="000F5945">
              <w:rPr>
                <w:rFonts w:ascii="Effra Corp" w:eastAsia="Effra Corp" w:hAnsi="Effra Corp" w:cs="Arial"/>
                <w:color w:val="000000"/>
                <w:sz w:val="20"/>
                <w:szCs w:val="20"/>
                <w:lang w:val="el-GR" w:bidi="el-GR"/>
              </w:rPr>
              <w:t>.: +44 7864 686582</w:t>
            </w:r>
          </w:p>
          <w:p w14:paraId="4987D921" w14:textId="77777777" w:rsidR="008A166F" w:rsidRPr="000F5945" w:rsidRDefault="008A166F" w:rsidP="00472C3A">
            <w:pPr>
              <w:jc w:val="right"/>
              <w:rPr>
                <w:rFonts w:ascii="Effra Corp" w:hAnsi="Effra Corp" w:cs="Arial"/>
                <w:color w:val="000000"/>
                <w:sz w:val="20"/>
                <w:szCs w:val="20"/>
                <w:lang w:val="el-GR"/>
              </w:rPr>
            </w:pPr>
            <w:r w:rsidRPr="000F5945">
              <w:rPr>
                <w:rFonts w:ascii="Effra Corp" w:eastAsia="Effra Corp" w:hAnsi="Effra Corp" w:cs="Arial"/>
                <w:color w:val="000000"/>
                <w:sz w:val="20"/>
                <w:szCs w:val="20"/>
                <w:lang w:val="el-GR" w:bidi="el-GR"/>
              </w:rPr>
              <w:t>virginia.philips@cchellenic.com</w:t>
            </w:r>
          </w:p>
        </w:tc>
      </w:tr>
      <w:tr w:rsidR="008A166F" w:rsidRPr="000F5945" w14:paraId="7F8A07D0" w14:textId="77777777" w:rsidTr="00472C3A">
        <w:trPr>
          <w:trHeight w:val="230"/>
        </w:trPr>
        <w:tc>
          <w:tcPr>
            <w:tcW w:w="4531" w:type="dxa"/>
            <w:hideMark/>
          </w:tcPr>
          <w:p w14:paraId="36BCAD3D" w14:textId="77777777" w:rsidR="00711629" w:rsidRPr="000F5945" w:rsidRDefault="00711629" w:rsidP="00472C3A">
            <w:pPr>
              <w:ind w:left="-110"/>
              <w:rPr>
                <w:rFonts w:ascii="Effra Corp" w:eastAsia="Effra Corp" w:hAnsi="Effra Corp" w:cs="Arial"/>
                <w:color w:val="000000"/>
                <w:sz w:val="20"/>
                <w:szCs w:val="20"/>
                <w:u w:val="single"/>
                <w:lang w:val="el-GR" w:bidi="el-GR"/>
              </w:rPr>
            </w:pPr>
          </w:p>
          <w:p w14:paraId="015085F4" w14:textId="07252302" w:rsidR="008A166F" w:rsidRPr="000F5945" w:rsidRDefault="008A166F" w:rsidP="00472C3A">
            <w:pPr>
              <w:ind w:left="-110"/>
              <w:rPr>
                <w:rFonts w:ascii="Effra Corp" w:hAnsi="Effra Corp" w:cs="Arial"/>
                <w:color w:val="000000"/>
                <w:sz w:val="20"/>
                <w:szCs w:val="20"/>
                <w:u w:val="single"/>
                <w:lang w:val="en-GB"/>
              </w:rPr>
            </w:pPr>
            <w:r w:rsidRPr="000F5945">
              <w:rPr>
                <w:rFonts w:ascii="Effra Corp" w:eastAsia="Effra Corp" w:hAnsi="Effra Corp" w:cs="Arial"/>
                <w:color w:val="000000"/>
                <w:sz w:val="20"/>
                <w:szCs w:val="20"/>
                <w:u w:val="single"/>
                <w:lang w:val="el-GR" w:bidi="el-GR"/>
              </w:rPr>
              <w:t xml:space="preserve">ΜΜΕ: </w:t>
            </w:r>
          </w:p>
        </w:tc>
        <w:tc>
          <w:tcPr>
            <w:tcW w:w="5279" w:type="dxa"/>
          </w:tcPr>
          <w:p w14:paraId="092F883B" w14:textId="77777777" w:rsidR="008A166F" w:rsidRPr="000F5945" w:rsidRDefault="008A166F" w:rsidP="00472C3A">
            <w:pPr>
              <w:rPr>
                <w:rFonts w:ascii="Effra Corp" w:hAnsi="Effra Corp" w:cs="Arial"/>
                <w:color w:val="000000"/>
                <w:sz w:val="20"/>
                <w:szCs w:val="20"/>
                <w:u w:val="single"/>
                <w:lang w:val="en-GB"/>
              </w:rPr>
            </w:pPr>
          </w:p>
        </w:tc>
      </w:tr>
      <w:tr w:rsidR="008A166F" w:rsidRPr="00AF5BAA" w14:paraId="15EFE2F2" w14:textId="77777777" w:rsidTr="00472C3A">
        <w:trPr>
          <w:trHeight w:val="451"/>
        </w:trPr>
        <w:tc>
          <w:tcPr>
            <w:tcW w:w="4531" w:type="dxa"/>
            <w:hideMark/>
          </w:tcPr>
          <w:p w14:paraId="6D5AADBC"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Sonia Bastian</w:t>
            </w:r>
          </w:p>
          <w:p w14:paraId="4AC7EE92" w14:textId="77777777" w:rsidR="008A166F" w:rsidRPr="000F5945" w:rsidRDefault="008A166F" w:rsidP="00472C3A">
            <w:pPr>
              <w:ind w:left="-110"/>
              <w:rPr>
                <w:rFonts w:ascii="Effra Corp" w:hAnsi="Effra Corp" w:cs="Arial"/>
                <w:color w:val="000000"/>
                <w:sz w:val="20"/>
                <w:szCs w:val="20"/>
                <w:lang w:val="en-GB"/>
              </w:rPr>
            </w:pPr>
            <w:r w:rsidRPr="000F5945">
              <w:rPr>
                <w:rFonts w:ascii="Effra Corp" w:eastAsia="Effra Corp" w:hAnsi="Effra Corp" w:cs="Arial"/>
                <w:color w:val="000000"/>
                <w:sz w:val="20"/>
                <w:szCs w:val="20"/>
                <w:lang w:val="en-US" w:bidi="el-GR"/>
              </w:rPr>
              <w:t>Head of Communications</w:t>
            </w:r>
          </w:p>
        </w:tc>
        <w:tc>
          <w:tcPr>
            <w:tcW w:w="5279" w:type="dxa"/>
            <w:hideMark/>
          </w:tcPr>
          <w:p w14:paraId="731838D1" w14:textId="77777777" w:rsidR="008A166F" w:rsidRPr="000F5945" w:rsidRDefault="008A166F" w:rsidP="00472C3A">
            <w:pPr>
              <w:jc w:val="right"/>
              <w:rPr>
                <w:rFonts w:ascii="Effra Corp" w:hAnsi="Effra Corp"/>
                <w:color w:val="000000"/>
                <w:sz w:val="20"/>
                <w:szCs w:val="20"/>
                <w:lang w:val="el-GR"/>
              </w:rPr>
            </w:pPr>
            <w:proofErr w:type="spellStart"/>
            <w:r w:rsidRPr="000F5945">
              <w:rPr>
                <w:rFonts w:ascii="Effra Corp" w:eastAsia="Effra Corp" w:hAnsi="Effra Corp" w:cs="Effra Corp"/>
                <w:color w:val="000000"/>
                <w:sz w:val="20"/>
                <w:szCs w:val="20"/>
                <w:lang w:val="el-GR" w:bidi="el-GR"/>
              </w:rPr>
              <w:t>Τηλ</w:t>
            </w:r>
            <w:proofErr w:type="spellEnd"/>
            <w:r w:rsidRPr="000F5945">
              <w:rPr>
                <w:rFonts w:ascii="Effra Corp" w:eastAsia="Effra Corp" w:hAnsi="Effra Corp" w:cs="Effra Corp"/>
                <w:color w:val="000000"/>
                <w:sz w:val="20"/>
                <w:szCs w:val="20"/>
                <w:lang w:val="el-GR" w:bidi="el-GR"/>
              </w:rPr>
              <w:t>: +41 7946 88054</w:t>
            </w:r>
          </w:p>
          <w:p w14:paraId="0348ABB5" w14:textId="77777777" w:rsidR="008A166F" w:rsidRPr="000F5945" w:rsidRDefault="008A166F" w:rsidP="00472C3A">
            <w:pPr>
              <w:jc w:val="right"/>
              <w:rPr>
                <w:rFonts w:ascii="Effra Corp" w:hAnsi="Effra Corp" w:cs="Arial"/>
                <w:color w:val="000000"/>
                <w:sz w:val="20"/>
                <w:szCs w:val="20"/>
                <w:lang w:val="el-GR"/>
              </w:rPr>
            </w:pPr>
            <w:r w:rsidRPr="000F5945">
              <w:rPr>
                <w:rFonts w:ascii="Effra Corp" w:eastAsia="Effra Corp" w:hAnsi="Effra Corp" w:cs="Effra Corp"/>
                <w:color w:val="000000"/>
                <w:sz w:val="20"/>
                <w:szCs w:val="20"/>
                <w:lang w:val="el-GR" w:bidi="el-GR"/>
              </w:rPr>
              <w:t> sonia.bastian@cchellenic.com</w:t>
            </w:r>
          </w:p>
        </w:tc>
      </w:tr>
      <w:tr w:rsidR="008A166F" w:rsidRPr="000F5945" w14:paraId="45069115" w14:textId="77777777" w:rsidTr="00472C3A">
        <w:trPr>
          <w:trHeight w:val="451"/>
        </w:trPr>
        <w:tc>
          <w:tcPr>
            <w:tcW w:w="4531" w:type="dxa"/>
            <w:vAlign w:val="bottom"/>
          </w:tcPr>
          <w:p w14:paraId="2EE22D7E" w14:textId="77777777" w:rsidR="008A166F" w:rsidRPr="000F5945" w:rsidRDefault="008A166F" w:rsidP="00472C3A">
            <w:pPr>
              <w:ind w:left="-110"/>
              <w:rPr>
                <w:rFonts w:ascii="Effra Corp" w:hAnsi="Effra Corp" w:cs="Arial"/>
                <w:color w:val="000000"/>
                <w:sz w:val="20"/>
                <w:szCs w:val="20"/>
                <w:u w:val="single"/>
                <w:lang w:val="el-GR"/>
              </w:rPr>
            </w:pPr>
          </w:p>
          <w:p w14:paraId="35F80182" w14:textId="77777777" w:rsidR="008A166F" w:rsidRPr="000F5945" w:rsidRDefault="008A166F" w:rsidP="00472C3A">
            <w:pPr>
              <w:ind w:left="-110"/>
              <w:rPr>
                <w:rFonts w:ascii="Effra Corp" w:hAnsi="Effra Corp" w:cs="Arial"/>
                <w:color w:val="000000"/>
                <w:sz w:val="20"/>
                <w:szCs w:val="20"/>
                <w:u w:val="single"/>
                <w:lang w:val="el-GR"/>
              </w:rPr>
            </w:pPr>
            <w:r w:rsidRPr="000F5945">
              <w:rPr>
                <w:rFonts w:ascii="Effra Corp" w:eastAsia="Effra Corp" w:hAnsi="Effra Corp" w:cs="Arial"/>
                <w:color w:val="000000"/>
                <w:sz w:val="20"/>
                <w:szCs w:val="20"/>
                <w:u w:val="single"/>
                <w:lang w:val="el-GR" w:bidi="el-GR"/>
              </w:rPr>
              <w:t>Υπεύθυνος επικοινωνίας για τα ελληνικά ΜΜΕ:</w:t>
            </w:r>
          </w:p>
          <w:p w14:paraId="065E9DB0" w14:textId="77777777" w:rsidR="008A166F" w:rsidRPr="000F5945" w:rsidRDefault="008A166F" w:rsidP="00472C3A">
            <w:pPr>
              <w:ind w:left="-110"/>
              <w:rPr>
                <w:rFonts w:ascii="Effra Corp" w:hAnsi="Effra Corp" w:cs="Arial"/>
                <w:b/>
                <w:bCs/>
                <w:color w:val="000000"/>
                <w:sz w:val="20"/>
                <w:szCs w:val="20"/>
                <w:lang w:val="en-GB"/>
              </w:rPr>
            </w:pPr>
            <w:r w:rsidRPr="000F5945">
              <w:rPr>
                <w:rFonts w:ascii="Effra Corp" w:eastAsia="Effra Corp" w:hAnsi="Effra Corp" w:cs="Arial"/>
                <w:b/>
                <w:color w:val="000000"/>
                <w:sz w:val="20"/>
                <w:szCs w:val="20"/>
                <w:lang w:val="en-US" w:bidi="el-GR"/>
              </w:rPr>
              <w:t>V+O Communications</w:t>
            </w:r>
          </w:p>
          <w:p w14:paraId="76D42B05" w14:textId="609FF1C8" w:rsidR="0061473B" w:rsidRPr="000F5945" w:rsidRDefault="008A166F" w:rsidP="009060F7">
            <w:pPr>
              <w:ind w:left="-110"/>
              <w:rPr>
                <w:rFonts w:ascii="Effra Corp" w:eastAsia="Effra Corp" w:hAnsi="Effra Corp" w:cs="Arial"/>
                <w:color w:val="000000"/>
                <w:sz w:val="20"/>
                <w:szCs w:val="20"/>
                <w:lang w:val="en-US" w:bidi="el-GR"/>
              </w:rPr>
            </w:pPr>
            <w:r w:rsidRPr="000F5945">
              <w:rPr>
                <w:rFonts w:ascii="Effra Corp" w:eastAsia="Effra Corp" w:hAnsi="Effra Corp" w:cs="Arial"/>
                <w:color w:val="000000"/>
                <w:sz w:val="20"/>
                <w:szCs w:val="20"/>
                <w:lang w:val="en-US" w:bidi="el-GR"/>
              </w:rPr>
              <w:t xml:space="preserve">Manos </w:t>
            </w:r>
            <w:proofErr w:type="spellStart"/>
            <w:r w:rsidRPr="000F5945">
              <w:rPr>
                <w:rFonts w:ascii="Effra Corp" w:eastAsia="Effra Corp" w:hAnsi="Effra Corp" w:cs="Arial"/>
                <w:color w:val="000000"/>
                <w:sz w:val="20"/>
                <w:szCs w:val="20"/>
                <w:lang w:val="en-US" w:bidi="el-GR"/>
              </w:rPr>
              <w:t>Iatrelis</w:t>
            </w:r>
            <w:proofErr w:type="spellEnd"/>
          </w:p>
        </w:tc>
        <w:tc>
          <w:tcPr>
            <w:tcW w:w="5279" w:type="dxa"/>
            <w:vAlign w:val="bottom"/>
          </w:tcPr>
          <w:p w14:paraId="448366F6" w14:textId="77777777" w:rsidR="008A166F" w:rsidRPr="000F5945" w:rsidRDefault="008A166F" w:rsidP="00472C3A">
            <w:pPr>
              <w:jc w:val="right"/>
              <w:rPr>
                <w:rFonts w:ascii="Effra Corp" w:hAnsi="Effra Corp" w:cs="Arial"/>
                <w:color w:val="000000"/>
                <w:sz w:val="20"/>
                <w:szCs w:val="20"/>
                <w:lang w:val="en-GB"/>
              </w:rPr>
            </w:pPr>
            <w:proofErr w:type="spellStart"/>
            <w:r w:rsidRPr="000F5945">
              <w:rPr>
                <w:rFonts w:ascii="Effra Corp" w:eastAsia="Effra Corp" w:hAnsi="Effra Corp" w:cs="Arial"/>
                <w:color w:val="000000"/>
                <w:sz w:val="20"/>
                <w:szCs w:val="20"/>
                <w:lang w:val="el-GR" w:bidi="el-GR"/>
              </w:rPr>
              <w:t>Τηλ</w:t>
            </w:r>
            <w:proofErr w:type="spellEnd"/>
            <w:r w:rsidRPr="000F5945">
              <w:rPr>
                <w:rFonts w:ascii="Effra Corp" w:eastAsia="Effra Corp" w:hAnsi="Effra Corp" w:cs="Arial"/>
                <w:color w:val="000000"/>
                <w:sz w:val="20"/>
                <w:szCs w:val="20"/>
                <w:lang w:val="el-GR" w:bidi="el-GR"/>
              </w:rPr>
              <w:t>: +30 693 742 0246</w:t>
            </w:r>
          </w:p>
          <w:p w14:paraId="0011C6DC" w14:textId="77777777" w:rsidR="008A166F" w:rsidRPr="000F5945" w:rsidRDefault="008A166F" w:rsidP="00472C3A">
            <w:pPr>
              <w:jc w:val="right"/>
              <w:rPr>
                <w:rFonts w:ascii="Effra Corp" w:hAnsi="Effra Corp" w:cs="Arial"/>
                <w:color w:val="000000"/>
                <w:sz w:val="20"/>
                <w:szCs w:val="20"/>
                <w:lang w:val="en-GB"/>
              </w:rPr>
            </w:pPr>
            <w:r w:rsidRPr="000F5945">
              <w:rPr>
                <w:rFonts w:ascii="Effra Corp" w:eastAsia="Effra Corp" w:hAnsi="Effra Corp" w:cs="Arial"/>
                <w:color w:val="000000"/>
                <w:sz w:val="20"/>
                <w:szCs w:val="20"/>
                <w:lang w:val="el-GR" w:bidi="el-GR"/>
              </w:rPr>
              <w:t>mi@vando.gr</w:t>
            </w:r>
          </w:p>
        </w:tc>
      </w:tr>
    </w:tbl>
    <w:p w14:paraId="1C6208A6" w14:textId="6D39ABDF" w:rsidR="0047107A" w:rsidRPr="00C37E26" w:rsidRDefault="0047107A" w:rsidP="00C37E26">
      <w:pPr>
        <w:pStyle w:val="BodyText3"/>
        <w:spacing w:before="120" w:after="120"/>
        <w:ind w:right="13"/>
        <w:rPr>
          <w:rFonts w:ascii="Effra Corp" w:eastAsia="Effra Corp" w:hAnsi="Effra Corp" w:cs="Arial"/>
          <w:spacing w:val="-2"/>
          <w:sz w:val="21"/>
          <w:szCs w:val="21"/>
          <w:lang w:val="el-GR" w:bidi="el-GR"/>
        </w:rPr>
      </w:pPr>
    </w:p>
    <w:p w14:paraId="03D49BD0" w14:textId="3E27EAA8" w:rsidR="000303C9" w:rsidRPr="00030147" w:rsidRDefault="000303C9" w:rsidP="000303C9">
      <w:pPr>
        <w:pStyle w:val="BodyText3"/>
        <w:shd w:val="clear" w:color="auto" w:fill="BFBFBF" w:themeFill="background1" w:themeFillShade="BF"/>
        <w:spacing w:before="120" w:after="120"/>
        <w:ind w:right="13"/>
        <w:rPr>
          <w:rFonts w:ascii="Effra Corp" w:hAnsi="Effra Corp" w:cs="Arial"/>
          <w:b/>
          <w:bCs/>
          <w:spacing w:val="-2"/>
          <w:sz w:val="21"/>
          <w:szCs w:val="21"/>
          <w:highlight w:val="yellow"/>
          <w:lang w:val="el-GR"/>
        </w:rPr>
      </w:pPr>
      <w:r w:rsidRPr="00F42E68">
        <w:rPr>
          <w:rFonts w:ascii="Effra Corp" w:eastAsia="Effra Corp" w:hAnsi="Effra Corp" w:cs="Arial"/>
          <w:b/>
          <w:spacing w:val="-2"/>
          <w:sz w:val="21"/>
          <w:szCs w:val="21"/>
          <w:lang w:val="el-GR" w:bidi="el-GR"/>
        </w:rPr>
        <w:t>Σημείωση για τις πληροφορίες που παρουσιάζονται στο παρόν</w:t>
      </w:r>
    </w:p>
    <w:p w14:paraId="0E6A3FA6" w14:textId="67DCA6C4" w:rsidR="000303C9" w:rsidRDefault="00F42E68" w:rsidP="000303C9">
      <w:pPr>
        <w:autoSpaceDE w:val="0"/>
        <w:autoSpaceDN w:val="0"/>
        <w:adjustRightInd w:val="0"/>
        <w:spacing w:after="120"/>
        <w:jc w:val="both"/>
        <w:rPr>
          <w:rFonts w:ascii="Effra Corp" w:eastAsia="Effra Corp" w:hAnsi="Effra Corp" w:cs="Arial"/>
          <w:spacing w:val="-2"/>
          <w:sz w:val="21"/>
          <w:szCs w:val="21"/>
          <w:lang w:val="el-GR" w:bidi="el-GR"/>
        </w:rPr>
      </w:pPr>
      <w:r w:rsidRPr="00F42E68">
        <w:rPr>
          <w:rFonts w:ascii="Effra Corp" w:eastAsia="Effra Corp" w:hAnsi="Effra Corp" w:cs="Arial"/>
          <w:spacing w:val="-2"/>
          <w:sz w:val="21"/>
          <w:szCs w:val="21"/>
          <w:lang w:val="el-GR" w:bidi="el-GR"/>
        </w:rPr>
        <w:t>Εκτός εάν αναφέρεται διαφορετικά, η παρούσα συνοπτική ενημέρωση, καθώς και τα οικονομικά και λειτουργικά στοιχεία και οι λοιπές πληροφορίες που περιέχονται στο κείμενο, αφορούν την Coca-Cola HBC AG και τις θυγατρικές της («Coca-Cola HBC» ή η «Εταιρεία» ή «εμείς» ή ο «Όμιλος»).</w:t>
      </w:r>
    </w:p>
    <w:p w14:paraId="29F860D2" w14:textId="207C0C7A" w:rsidR="001D74E4" w:rsidRDefault="001D74E4">
      <w:pPr>
        <w:rPr>
          <w:rFonts w:ascii="Effra Corp" w:eastAsia="Effra Corp" w:hAnsi="Effra Corp" w:cs="Arial"/>
          <w:spacing w:val="-2"/>
          <w:sz w:val="21"/>
          <w:szCs w:val="21"/>
          <w:lang w:val="el-GR" w:bidi="el-GR"/>
        </w:rPr>
      </w:pPr>
      <w:r>
        <w:rPr>
          <w:rFonts w:ascii="Effra Corp" w:eastAsia="Effra Corp" w:hAnsi="Effra Corp" w:cs="Arial"/>
          <w:spacing w:val="-2"/>
          <w:sz w:val="21"/>
          <w:szCs w:val="21"/>
          <w:lang w:val="el-GR" w:bidi="el-GR"/>
        </w:rPr>
        <w:br w:type="page"/>
      </w:r>
    </w:p>
    <w:p w14:paraId="5F2DAE31" w14:textId="77777777" w:rsidR="00227039" w:rsidRPr="00F42E68" w:rsidRDefault="00227039" w:rsidP="00227039">
      <w:pPr>
        <w:pStyle w:val="BodyText3"/>
        <w:shd w:val="clear" w:color="auto" w:fill="BFBFBF" w:themeFill="background1" w:themeFillShade="BF"/>
        <w:spacing w:after="120"/>
        <w:ind w:right="13"/>
        <w:rPr>
          <w:rFonts w:ascii="Effra Corp" w:hAnsi="Effra Corp" w:cs="Arial"/>
          <w:b/>
          <w:bCs/>
          <w:spacing w:val="-2"/>
          <w:sz w:val="21"/>
          <w:szCs w:val="21"/>
          <w:lang w:val="el-GR"/>
        </w:rPr>
      </w:pPr>
      <w:r w:rsidRPr="00F42E68">
        <w:rPr>
          <w:rFonts w:ascii="Effra Corp" w:eastAsia="Effra Corp" w:hAnsi="Effra Corp" w:cs="Arial"/>
          <w:b/>
          <w:spacing w:val="-2"/>
          <w:sz w:val="21"/>
          <w:szCs w:val="21"/>
          <w:lang w:val="el-GR" w:bidi="el-GR"/>
        </w:rPr>
        <w:lastRenderedPageBreak/>
        <w:t>Μελλοντικές δηλώσεις</w:t>
      </w:r>
    </w:p>
    <w:p w14:paraId="768081B6" w14:textId="0D2BD9A5" w:rsidR="00227039" w:rsidRDefault="00F42E68" w:rsidP="00227039">
      <w:pPr>
        <w:autoSpaceDE w:val="0"/>
        <w:autoSpaceDN w:val="0"/>
        <w:adjustRightInd w:val="0"/>
        <w:spacing w:after="120"/>
        <w:jc w:val="both"/>
        <w:rPr>
          <w:rFonts w:ascii="Effra Corp" w:eastAsia="Effra Corp" w:hAnsi="Effra Corp" w:cs="Arial"/>
          <w:spacing w:val="-2"/>
          <w:sz w:val="21"/>
          <w:szCs w:val="21"/>
          <w:lang w:val="el-GR" w:bidi="el-GR"/>
        </w:rPr>
      </w:pPr>
      <w:r w:rsidRPr="00F42E68">
        <w:rPr>
          <w:rFonts w:ascii="Effra Corp" w:eastAsia="Effra Corp" w:hAnsi="Effra Corp" w:cs="Arial"/>
          <w:spacing w:val="-2"/>
          <w:sz w:val="21"/>
          <w:szCs w:val="21"/>
          <w:lang w:val="el-GR" w:bidi="el-GR"/>
        </w:rPr>
        <w:t xml:space="preserve">Το παρόν έγγραφο περιέχει δηλώσεις που αφορούν το μέλλον και συνεπάγονται κινδύνους και αβεβαιότητες. </w:t>
      </w:r>
      <w:r w:rsidR="00C30770">
        <w:rPr>
          <w:rFonts w:ascii="Effra Corp" w:eastAsia="Effra Corp" w:hAnsi="Effra Corp" w:cs="Arial"/>
          <w:spacing w:val="-2"/>
          <w:sz w:val="21"/>
          <w:szCs w:val="21"/>
          <w:lang w:val="el-GR" w:bidi="el-GR"/>
        </w:rPr>
        <w:t>Ο</w:t>
      </w:r>
      <w:r w:rsidR="00C30770" w:rsidRPr="00C30770">
        <w:rPr>
          <w:rFonts w:ascii="Effra Corp" w:eastAsia="Effra Corp" w:hAnsi="Effra Corp" w:cs="Arial"/>
          <w:spacing w:val="-2"/>
          <w:sz w:val="21"/>
          <w:szCs w:val="21"/>
          <w:lang w:val="el-GR" w:bidi="el-GR"/>
        </w:rPr>
        <w:t>ι δηλώσεις αυτές μπορεί να διατυπώνονται συνήθως, αλλά όχι πάντα, με τη χρήση λέξεων όπως</w:t>
      </w:r>
      <w:r w:rsidRPr="00F42E68">
        <w:rPr>
          <w:rFonts w:ascii="Effra Corp" w:eastAsia="Effra Corp" w:hAnsi="Effra Corp" w:cs="Arial"/>
          <w:spacing w:val="-2"/>
          <w:sz w:val="21"/>
          <w:szCs w:val="21"/>
          <w:lang w:val="el-GR" w:bidi="el-GR"/>
        </w:rPr>
        <w:t xml:space="preserve"> «πιστεύουμε», «προοπτική», «κατευθυντήριες γραμμές», «σκοπεύουμε», «αναμένουμε», «προβλέπουμε», «σχεδιάζουμε», «στοχεύουμε» και άλλες παρ</w:t>
      </w:r>
      <w:r w:rsidR="00803512">
        <w:rPr>
          <w:rFonts w:ascii="Effra Corp" w:eastAsia="Effra Corp" w:hAnsi="Effra Corp" w:cs="Arial"/>
          <w:spacing w:val="-2"/>
          <w:sz w:val="21"/>
          <w:szCs w:val="21"/>
          <w:lang w:val="el-GR" w:bidi="el-GR"/>
        </w:rPr>
        <w:t>εμφερείς εκφράσεις</w:t>
      </w:r>
      <w:r w:rsidRPr="00F42E68">
        <w:rPr>
          <w:rFonts w:ascii="Effra Corp" w:eastAsia="Effra Corp" w:hAnsi="Effra Corp" w:cs="Arial"/>
          <w:spacing w:val="-2"/>
          <w:sz w:val="21"/>
          <w:szCs w:val="21"/>
          <w:lang w:val="el-GR" w:bidi="el-GR"/>
        </w:rPr>
        <w:t xml:space="preserve"> που </w:t>
      </w:r>
      <w:r w:rsidR="000F2CA9">
        <w:rPr>
          <w:rFonts w:ascii="Effra Corp" w:eastAsia="Effra Corp" w:hAnsi="Effra Corp" w:cs="Arial"/>
          <w:spacing w:val="-2"/>
          <w:sz w:val="21"/>
          <w:szCs w:val="21"/>
          <w:lang w:val="el-GR" w:bidi="el-GR"/>
        </w:rPr>
        <w:t>αναφέρονται</w:t>
      </w:r>
      <w:r w:rsidRPr="00F42E68">
        <w:rPr>
          <w:rFonts w:ascii="Effra Corp" w:eastAsia="Effra Corp" w:hAnsi="Effra Corp" w:cs="Arial"/>
          <w:spacing w:val="-2"/>
          <w:sz w:val="21"/>
          <w:szCs w:val="21"/>
          <w:lang w:val="el-GR" w:bidi="el-GR"/>
        </w:rPr>
        <w:t xml:space="preserve"> </w:t>
      </w:r>
      <w:r w:rsidR="000F2CA9">
        <w:rPr>
          <w:rFonts w:ascii="Effra Corp" w:eastAsia="Effra Corp" w:hAnsi="Effra Corp" w:cs="Arial"/>
          <w:spacing w:val="-2"/>
          <w:sz w:val="21"/>
          <w:szCs w:val="21"/>
          <w:lang w:val="el-GR" w:bidi="el-GR"/>
        </w:rPr>
        <w:t>σ</w:t>
      </w:r>
      <w:r w:rsidRPr="00F42E68">
        <w:rPr>
          <w:rFonts w:ascii="Effra Corp" w:eastAsia="Effra Corp" w:hAnsi="Effra Corp" w:cs="Arial"/>
          <w:spacing w:val="-2"/>
          <w:sz w:val="21"/>
          <w:szCs w:val="21"/>
          <w:lang w:val="el-GR" w:bidi="el-GR"/>
        </w:rPr>
        <w:t>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w:t>
      </w:r>
      <w:r>
        <w:rPr>
          <w:rFonts w:ascii="Effra Corp" w:eastAsia="Effra Corp" w:hAnsi="Effra Corp" w:cs="Arial"/>
          <w:spacing w:val="-2"/>
          <w:sz w:val="21"/>
          <w:szCs w:val="21"/>
          <w:lang w:val="el-GR" w:bidi="el-GR"/>
        </w:rPr>
        <w:t>3</w:t>
      </w:r>
      <w:r w:rsidRPr="00F42E68">
        <w:rPr>
          <w:rFonts w:ascii="Effra Corp" w:eastAsia="Effra Corp" w:hAnsi="Effra Corp" w:cs="Arial"/>
          <w:spacing w:val="-2"/>
          <w:sz w:val="21"/>
          <w:szCs w:val="21"/>
          <w:lang w:val="el-GR" w:bidi="el-GR"/>
        </w:rPr>
        <w:t xml:space="preserve">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w:t>
      </w:r>
      <w:proofErr w:type="spellStart"/>
      <w:r w:rsidRPr="00F42E68">
        <w:rPr>
          <w:rFonts w:ascii="Effra Corp" w:eastAsia="Effra Corp" w:hAnsi="Effra Corp" w:cs="Arial"/>
          <w:spacing w:val="-2"/>
          <w:sz w:val="21"/>
          <w:szCs w:val="21"/>
          <w:lang w:val="el-GR" w:bidi="el-GR"/>
        </w:rPr>
        <w:t>Company</w:t>
      </w:r>
      <w:proofErr w:type="spellEnd"/>
      <w:r w:rsidRPr="00F42E68">
        <w:rPr>
          <w:rFonts w:ascii="Effra Corp" w:eastAsia="Effra Corp" w:hAnsi="Effra Corp" w:cs="Arial"/>
          <w:spacing w:val="-2"/>
          <w:sz w:val="21"/>
          <w:szCs w:val="21"/>
          <w:lang w:val="el-GR" w:bidi="el-GR"/>
        </w:rPr>
        <w:t>,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w:t>
      </w:r>
      <w:proofErr w:type="spellStart"/>
      <w:r w:rsidRPr="00F42E68">
        <w:rPr>
          <w:rFonts w:ascii="Effra Corp" w:eastAsia="Effra Corp" w:hAnsi="Effra Corp" w:cs="Arial"/>
          <w:spacing w:val="-2"/>
          <w:sz w:val="21"/>
          <w:szCs w:val="21"/>
          <w:lang w:val="el-GR" w:bidi="el-GR"/>
        </w:rPr>
        <w:t>Integrated</w:t>
      </w:r>
      <w:proofErr w:type="spellEnd"/>
      <w:r w:rsidRPr="00F42E68">
        <w:rPr>
          <w:rFonts w:ascii="Effra Corp" w:eastAsia="Effra Corp" w:hAnsi="Effra Corp" w:cs="Arial"/>
          <w:spacing w:val="-2"/>
          <w:sz w:val="21"/>
          <w:szCs w:val="21"/>
          <w:lang w:val="el-GR" w:bidi="el-GR"/>
        </w:rPr>
        <w:t xml:space="preserve"> </w:t>
      </w:r>
      <w:proofErr w:type="spellStart"/>
      <w:r w:rsidRPr="00F42E68">
        <w:rPr>
          <w:rFonts w:ascii="Effra Corp" w:eastAsia="Effra Corp" w:hAnsi="Effra Corp" w:cs="Arial"/>
          <w:spacing w:val="-2"/>
          <w:sz w:val="21"/>
          <w:szCs w:val="21"/>
          <w:lang w:val="el-GR" w:bidi="el-GR"/>
        </w:rPr>
        <w:t>Annual</w:t>
      </w:r>
      <w:proofErr w:type="spellEnd"/>
      <w:r w:rsidRPr="00F42E68">
        <w:rPr>
          <w:rFonts w:ascii="Effra Corp" w:eastAsia="Effra Corp" w:hAnsi="Effra Corp" w:cs="Arial"/>
          <w:spacing w:val="-2"/>
          <w:sz w:val="21"/>
          <w:szCs w:val="21"/>
          <w:lang w:val="el-GR" w:bidi="el-GR"/>
        </w:rPr>
        <w:t xml:space="preserve"> </w:t>
      </w:r>
      <w:proofErr w:type="spellStart"/>
      <w:r w:rsidRPr="00F42E68">
        <w:rPr>
          <w:rFonts w:ascii="Effra Corp" w:eastAsia="Effra Corp" w:hAnsi="Effra Corp" w:cs="Arial"/>
          <w:spacing w:val="-2"/>
          <w:sz w:val="21"/>
          <w:szCs w:val="21"/>
          <w:lang w:val="el-GR" w:bidi="el-GR"/>
        </w:rPr>
        <w:t>Report</w:t>
      </w:r>
      <w:proofErr w:type="spellEnd"/>
      <w:r w:rsidRPr="00F42E68">
        <w:rPr>
          <w:rFonts w:ascii="Effra Corp" w:eastAsia="Effra Corp" w:hAnsi="Effra Corp" w:cs="Arial"/>
          <w:spacing w:val="-2"/>
          <w:sz w:val="21"/>
          <w:szCs w:val="21"/>
          <w:lang w:val="el-GR" w:bidi="el-GR"/>
        </w:rPr>
        <w:t>) του 202</w:t>
      </w:r>
      <w:r>
        <w:rPr>
          <w:rFonts w:ascii="Effra Corp" w:eastAsia="Effra Corp" w:hAnsi="Effra Corp" w:cs="Arial"/>
          <w:spacing w:val="-2"/>
          <w:sz w:val="21"/>
          <w:szCs w:val="21"/>
          <w:lang w:val="el-GR" w:bidi="el-GR"/>
        </w:rPr>
        <w:t>2</w:t>
      </w:r>
      <w:r w:rsidRPr="00F42E68">
        <w:rPr>
          <w:rFonts w:ascii="Effra Corp" w:eastAsia="Effra Corp" w:hAnsi="Effra Corp" w:cs="Arial"/>
          <w:spacing w:val="-2"/>
          <w:sz w:val="21"/>
          <w:szCs w:val="21"/>
          <w:lang w:val="el-GR" w:bidi="el-GR"/>
        </w:rPr>
        <w:t xml:space="preserve"> για την Coca-Cola HBC AG και τις θυγατρικές εταιρείες της. 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παρούσας περιληπτικής ενημέρωσης, εκτός εάν είμαστε υποχρεωμένοι από τον νόμο ή τους κανόνες της </w:t>
      </w:r>
      <w:proofErr w:type="spellStart"/>
      <w:r w:rsidRPr="00F42E68">
        <w:rPr>
          <w:rFonts w:ascii="Effra Corp" w:eastAsia="Effra Corp" w:hAnsi="Effra Corp" w:cs="Arial"/>
          <w:spacing w:val="-2"/>
          <w:sz w:val="21"/>
          <w:szCs w:val="21"/>
          <w:lang w:val="el-GR" w:bidi="el-GR"/>
        </w:rPr>
        <w:t>Financial</w:t>
      </w:r>
      <w:proofErr w:type="spellEnd"/>
      <w:r w:rsidRPr="00F42E68">
        <w:rPr>
          <w:rFonts w:ascii="Effra Corp" w:eastAsia="Effra Corp" w:hAnsi="Effra Corp" w:cs="Arial"/>
          <w:spacing w:val="-2"/>
          <w:sz w:val="21"/>
          <w:szCs w:val="21"/>
          <w:lang w:val="el-GR" w:bidi="el-GR"/>
        </w:rPr>
        <w:t xml:space="preserve"> </w:t>
      </w:r>
      <w:proofErr w:type="spellStart"/>
      <w:r w:rsidRPr="00F42E68">
        <w:rPr>
          <w:rFonts w:ascii="Effra Corp" w:eastAsia="Effra Corp" w:hAnsi="Effra Corp" w:cs="Arial"/>
          <w:spacing w:val="-2"/>
          <w:sz w:val="21"/>
          <w:szCs w:val="21"/>
          <w:lang w:val="el-GR" w:bidi="el-GR"/>
        </w:rPr>
        <w:t>Conduct</w:t>
      </w:r>
      <w:proofErr w:type="spellEnd"/>
      <w:r w:rsidRPr="00F42E68">
        <w:rPr>
          <w:rFonts w:ascii="Effra Corp" w:eastAsia="Effra Corp" w:hAnsi="Effra Corp" w:cs="Arial"/>
          <w:spacing w:val="-2"/>
          <w:sz w:val="21"/>
          <w:szCs w:val="21"/>
          <w:lang w:val="el-GR" w:bidi="el-GR"/>
        </w:rPr>
        <w:t xml:space="preserve"> Authority του Ηνωμένου Βασιλείου, δεν σκοπεύουμε απαραιτήτως να προσαρμόσουμε οποιαδήποτε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57B088DA" w14:textId="77777777" w:rsidR="001D74E4" w:rsidRPr="00030147" w:rsidRDefault="001D74E4" w:rsidP="00227039">
      <w:pPr>
        <w:autoSpaceDE w:val="0"/>
        <w:autoSpaceDN w:val="0"/>
        <w:adjustRightInd w:val="0"/>
        <w:spacing w:after="120"/>
        <w:jc w:val="both"/>
        <w:rPr>
          <w:rFonts w:ascii="Effra Corp" w:hAnsi="Effra Corp" w:cs="Arial"/>
          <w:spacing w:val="-2"/>
          <w:sz w:val="21"/>
          <w:szCs w:val="21"/>
          <w:highlight w:val="yellow"/>
          <w:lang w:val="el-GR"/>
        </w:rPr>
      </w:pPr>
    </w:p>
    <w:p w14:paraId="3E762293" w14:textId="6890EAB3" w:rsidR="008F2560" w:rsidRPr="00F42E68" w:rsidRDefault="008F2560" w:rsidP="008F2560">
      <w:pPr>
        <w:pStyle w:val="BodyText3"/>
        <w:shd w:val="clear" w:color="auto" w:fill="BFBFBF" w:themeFill="background1" w:themeFillShade="BF"/>
        <w:spacing w:after="120"/>
        <w:ind w:right="13"/>
        <w:rPr>
          <w:rFonts w:ascii="Effra Corp" w:hAnsi="Effra Corp" w:cs="Arial"/>
          <w:b/>
          <w:bCs/>
          <w:iCs/>
          <w:sz w:val="21"/>
          <w:szCs w:val="21"/>
          <w:lang w:val="el-GR"/>
        </w:rPr>
      </w:pPr>
      <w:r w:rsidRPr="00F42E68">
        <w:rPr>
          <w:rFonts w:ascii="Effra Corp" w:eastAsia="Effra Corp" w:hAnsi="Effra Corp" w:cs="Arial"/>
          <w:b/>
          <w:sz w:val="22"/>
          <w:szCs w:val="22"/>
          <w:lang w:val="el-GR" w:bidi="el-GR"/>
        </w:rPr>
        <w:t>Εναλλακτικά</w:t>
      </w:r>
      <w:r w:rsidR="00A60D10" w:rsidRPr="00F42E68">
        <w:rPr>
          <w:rFonts w:ascii="Effra Corp" w:eastAsia="Effra Corp" w:hAnsi="Effra Corp" w:cs="Arial"/>
          <w:b/>
          <w:sz w:val="22"/>
          <w:szCs w:val="22"/>
          <w:lang w:val="el-GR" w:bidi="el-GR"/>
        </w:rPr>
        <w:t xml:space="preserve"> </w:t>
      </w:r>
      <w:r w:rsidRPr="00F42E68">
        <w:rPr>
          <w:rFonts w:ascii="Effra Corp" w:eastAsia="Effra Corp" w:hAnsi="Effra Corp" w:cs="Arial"/>
          <w:b/>
          <w:spacing w:val="-2"/>
          <w:sz w:val="21"/>
          <w:szCs w:val="21"/>
          <w:lang w:val="el-GR" w:bidi="el-GR"/>
        </w:rPr>
        <w:t xml:space="preserve">μεγέθη μέτρησης απόδοσης </w:t>
      </w:r>
    </w:p>
    <w:p w14:paraId="55194821" w14:textId="66AE6417" w:rsidR="008F2560" w:rsidRDefault="00F42E68" w:rsidP="008F2560">
      <w:pPr>
        <w:autoSpaceDE w:val="0"/>
        <w:autoSpaceDN w:val="0"/>
        <w:adjustRightInd w:val="0"/>
        <w:spacing w:after="120"/>
        <w:jc w:val="both"/>
        <w:rPr>
          <w:rFonts w:ascii="Effra Corp" w:eastAsia="Effra Corp" w:hAnsi="Effra Corp" w:cs="Arial"/>
          <w:spacing w:val="-2"/>
          <w:sz w:val="21"/>
          <w:szCs w:val="21"/>
          <w:highlight w:val="yellow"/>
          <w:lang w:val="el-GR" w:bidi="el-GR"/>
        </w:rPr>
      </w:pPr>
      <w:r w:rsidRPr="00F42E68">
        <w:rPr>
          <w:rFonts w:ascii="Effra Corp" w:eastAsia="Effra Corp" w:hAnsi="Effra Corp" w:cs="Arial"/>
          <w:spacing w:val="-2"/>
          <w:sz w:val="21"/>
          <w:szCs w:val="21"/>
          <w:lang w:val="el-GR" w:bidi="el-GR"/>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σχεδιασμού,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(«ΔΠΧΑ»).</w:t>
      </w:r>
      <w:r w:rsidR="0085405E">
        <w:rPr>
          <w:rFonts w:ascii="Effra Corp" w:eastAsia="Effra Corp" w:hAnsi="Effra Corp" w:cs="Arial"/>
          <w:spacing w:val="-2"/>
          <w:sz w:val="21"/>
          <w:szCs w:val="21"/>
          <w:highlight w:val="yellow"/>
          <w:lang w:val="el-GR" w:bidi="el-GR"/>
        </w:rPr>
        <w:t xml:space="preserve"> </w:t>
      </w:r>
    </w:p>
    <w:p w14:paraId="3FB5B5FF" w14:textId="77777777" w:rsidR="001D74E4" w:rsidRDefault="001D74E4" w:rsidP="008F2560">
      <w:pPr>
        <w:autoSpaceDE w:val="0"/>
        <w:autoSpaceDN w:val="0"/>
        <w:adjustRightInd w:val="0"/>
        <w:spacing w:after="120"/>
        <w:jc w:val="both"/>
        <w:rPr>
          <w:rFonts w:ascii="Effra Corp" w:eastAsia="Effra Corp" w:hAnsi="Effra Corp" w:cs="Arial"/>
          <w:spacing w:val="-2"/>
          <w:sz w:val="21"/>
          <w:szCs w:val="21"/>
          <w:highlight w:val="yellow"/>
          <w:lang w:val="el-GR" w:bidi="el-GR"/>
        </w:rPr>
      </w:pPr>
    </w:p>
    <w:p w14:paraId="45F0F4F4" w14:textId="77777777" w:rsidR="008F2560" w:rsidRPr="00F42E68" w:rsidRDefault="008F2560" w:rsidP="008F2560">
      <w:pPr>
        <w:pStyle w:val="BodyText3"/>
        <w:shd w:val="clear" w:color="auto" w:fill="BFBFBF" w:themeFill="background1" w:themeFillShade="BF"/>
        <w:spacing w:after="120"/>
        <w:ind w:right="13"/>
        <w:rPr>
          <w:rFonts w:ascii="Effra Corp" w:hAnsi="Effra Corp" w:cs="Arial"/>
          <w:bCs/>
          <w:spacing w:val="-2"/>
          <w:sz w:val="21"/>
          <w:szCs w:val="21"/>
          <w:lang w:val="el-GR"/>
        </w:rPr>
      </w:pPr>
      <w:r w:rsidRPr="00F42E68">
        <w:rPr>
          <w:rFonts w:ascii="Effra Corp" w:eastAsia="Effra Corp" w:hAnsi="Effra Corp" w:cs="Arial"/>
          <w:b/>
          <w:sz w:val="21"/>
          <w:szCs w:val="21"/>
          <w:lang w:val="el-GR" w:bidi="el-GR"/>
        </w:rPr>
        <w:t>Ορισμοί και συμφωνίες Εναλλακτικών δεικτών μέτρησης της απόδοσης (ΕΔΜΑ)</w:t>
      </w:r>
    </w:p>
    <w:p w14:paraId="4FEC696D" w14:textId="77777777" w:rsidR="00F42E68" w:rsidRPr="0046410B" w:rsidRDefault="00F42E68" w:rsidP="00F42E68">
      <w:pPr>
        <w:autoSpaceDE w:val="0"/>
        <w:autoSpaceDN w:val="0"/>
        <w:adjustRightInd w:val="0"/>
        <w:spacing w:after="60"/>
        <w:jc w:val="both"/>
        <w:rPr>
          <w:rFonts w:ascii="Effra Corp" w:hAnsi="Effra Corp" w:cs="Arial"/>
          <w:b/>
          <w:bCs/>
          <w:spacing w:val="-2"/>
          <w:sz w:val="20"/>
          <w:szCs w:val="20"/>
          <w:lang w:val="el-GR"/>
        </w:rPr>
      </w:pPr>
      <w:r w:rsidRPr="0046410B">
        <w:rPr>
          <w:rFonts w:ascii="Effra Corp" w:eastAsia="Effra Corp" w:hAnsi="Effra Corp" w:cs="Arial"/>
          <w:b/>
          <w:spacing w:val="-2"/>
          <w:sz w:val="20"/>
          <w:szCs w:val="20"/>
          <w:lang w:val="el-GR" w:bidi="el-GR"/>
        </w:rPr>
        <w:t xml:space="preserve">Οργανική αύξηση </w:t>
      </w:r>
    </w:p>
    <w:p w14:paraId="3B95515D" w14:textId="6472DF10" w:rsidR="00F42E68" w:rsidRPr="0046410B" w:rsidRDefault="00F42E68" w:rsidP="00F42E68">
      <w:pPr>
        <w:pStyle w:val="BodyTextIndent"/>
        <w:spacing w:after="60"/>
        <w:rPr>
          <w:rFonts w:ascii="Effra Corp" w:eastAsia="Effra Corp" w:hAnsi="Effra Corp" w:cs="Effra Corp"/>
          <w:sz w:val="20"/>
          <w:szCs w:val="20"/>
          <w:u w:val="none"/>
          <w:lang w:val="el-GR" w:bidi="el-GR"/>
        </w:rPr>
      </w:pPr>
      <w:r w:rsidRPr="0046410B">
        <w:rPr>
          <w:rFonts w:ascii="Effra Corp" w:eastAsia="Effra Corp" w:hAnsi="Effra Corp" w:cs="Effra Corp"/>
          <w:sz w:val="20"/>
          <w:szCs w:val="20"/>
          <w:u w:val="none"/>
          <w:lang w:val="el-GR" w:bidi="el-GR"/>
        </w:rPr>
        <w:t xml:space="preserve">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w:t>
      </w:r>
      <w:r w:rsidR="00AC76A6">
        <w:rPr>
          <w:rFonts w:ascii="Effra Corp" w:eastAsia="Effra Corp" w:hAnsi="Effra Corp" w:cs="Effra Corp"/>
          <w:sz w:val="20"/>
          <w:szCs w:val="20"/>
          <w:u w:val="none"/>
          <w:lang w:val="el-GR" w:bidi="el-GR"/>
        </w:rPr>
        <w:t>από περίοδο σε περίοδο</w:t>
      </w:r>
      <w:r w:rsidRPr="0046410B">
        <w:rPr>
          <w:rFonts w:ascii="Effra Corp" w:eastAsia="Effra Corp" w:hAnsi="Effra Corp" w:cs="Effra Corp"/>
          <w:sz w:val="20"/>
          <w:szCs w:val="20"/>
          <w:u w:val="none"/>
          <w:lang w:val="el-GR" w:bidi="el-GR"/>
        </w:rPr>
        <w:t xml:space="preserve"> ή από μεταβολές στη σύνθεση ενοποίησης του Ομίλου («</w:t>
      </w:r>
      <w:r w:rsidR="00EA2061">
        <w:rPr>
          <w:rFonts w:ascii="Effra Corp" w:eastAsia="Effra Corp" w:hAnsi="Effra Corp" w:cs="Effra Corp"/>
          <w:sz w:val="20"/>
          <w:szCs w:val="20"/>
          <w:u w:val="none"/>
          <w:lang w:val="el-GR" w:bidi="el-GR"/>
        </w:rPr>
        <w:t>περίμετρος</w:t>
      </w:r>
      <w:r w:rsidRPr="0046410B">
        <w:rPr>
          <w:rFonts w:ascii="Effra Corp" w:eastAsia="Effra Corp" w:hAnsi="Effra Corp" w:cs="Effra Corp"/>
          <w:sz w:val="20"/>
          <w:szCs w:val="20"/>
          <w:u w:val="none"/>
          <w:lang w:val="el-GR" w:bidi="el-GR"/>
        </w:rPr>
        <w:t xml:space="preserve"> ενοποίησης»), δηλαδή εξαγορές, </w:t>
      </w:r>
      <w:proofErr w:type="spellStart"/>
      <w:r w:rsidRPr="0046410B">
        <w:rPr>
          <w:rFonts w:ascii="Effra Corp" w:eastAsia="Effra Corp" w:hAnsi="Effra Corp" w:cs="Effra Corp"/>
          <w:sz w:val="20"/>
          <w:szCs w:val="20"/>
          <w:u w:val="none"/>
          <w:lang w:val="el-GR" w:bidi="el-GR"/>
        </w:rPr>
        <w:t>αποεπενδύσεις</w:t>
      </w:r>
      <w:proofErr w:type="spellEnd"/>
      <w:r w:rsidRPr="0046410B">
        <w:rPr>
          <w:rFonts w:ascii="Effra Corp" w:eastAsia="Effra Corp" w:hAnsi="Effra Corp" w:cs="Effra Corp"/>
          <w:sz w:val="20"/>
          <w:szCs w:val="20"/>
          <w:u w:val="none"/>
          <w:lang w:val="el-GR" w:bidi="el-GR"/>
        </w:rPr>
        <w:t xml:space="preserve"> και αναδιαρθρώσεις που οδηγούν σε </w:t>
      </w:r>
      <w:proofErr w:type="spellStart"/>
      <w:r w:rsidRPr="0046410B">
        <w:rPr>
          <w:rFonts w:ascii="Effra Corp" w:eastAsia="Effra Corp" w:hAnsi="Effra Corp" w:cs="Effra Corp"/>
          <w:sz w:val="20"/>
          <w:szCs w:val="20"/>
          <w:u w:val="none"/>
          <w:lang w:val="el-GR" w:bidi="el-GR"/>
        </w:rPr>
        <w:t>λογιστικοποίηση</w:t>
      </w:r>
      <w:proofErr w:type="spellEnd"/>
      <w:r w:rsidRPr="0046410B">
        <w:rPr>
          <w:rFonts w:ascii="Effra Corp" w:eastAsia="Effra Corp" w:hAnsi="Effra Corp" w:cs="Effra Corp"/>
          <w:sz w:val="20"/>
          <w:szCs w:val="20"/>
          <w:u w:val="none"/>
          <w:lang w:val="el-GR" w:bidi="el-GR"/>
        </w:rPr>
        <w:t xml:space="preserve"> με τη μέθοδο της καθαρής θέσης. Κατά συνέπεια, η οργανική αύξηση είναι σχεδιασμένη να διευκολύνει τους χρήστες να κατανοούν καλύτερα τις υποκείμενες επιδόσεις του Ομίλου. </w:t>
      </w:r>
    </w:p>
    <w:p w14:paraId="5FF035DA" w14:textId="77777777" w:rsidR="001D74E4" w:rsidRDefault="001D74E4">
      <w:pPr>
        <w:rPr>
          <w:rFonts w:ascii="Effra Corp" w:eastAsia="Effra Corp" w:hAnsi="Effra Corp" w:cs="Effra Corp"/>
          <w:sz w:val="20"/>
          <w:szCs w:val="20"/>
          <w:lang w:val="el-GR" w:bidi="el-GR"/>
        </w:rPr>
      </w:pPr>
      <w:r>
        <w:rPr>
          <w:rFonts w:ascii="Effra Corp" w:eastAsia="Effra Corp" w:hAnsi="Effra Corp" w:cs="Effra Corp"/>
          <w:sz w:val="20"/>
          <w:szCs w:val="20"/>
          <w:lang w:val="el-GR" w:bidi="el-GR"/>
        </w:rPr>
        <w:br w:type="page"/>
      </w:r>
    </w:p>
    <w:p w14:paraId="01CC828E" w14:textId="77777777" w:rsidR="001D74E4" w:rsidRPr="0046410B" w:rsidRDefault="001D74E4" w:rsidP="001D74E4">
      <w:pPr>
        <w:pStyle w:val="BodyTextIndent"/>
        <w:spacing w:after="60"/>
        <w:rPr>
          <w:rFonts w:ascii="Effra Corp" w:hAnsi="Effra Corp"/>
          <w:spacing w:val="-2"/>
          <w:sz w:val="20"/>
          <w:szCs w:val="20"/>
          <w:u w:val="none"/>
          <w:lang w:val="el-GR"/>
        </w:rPr>
      </w:pPr>
      <w:r w:rsidRPr="0046410B">
        <w:rPr>
          <w:rFonts w:ascii="Effra Corp" w:eastAsia="Effra Corp" w:hAnsi="Effra Corp" w:cs="Effra Corp"/>
          <w:sz w:val="20"/>
          <w:szCs w:val="20"/>
          <w:u w:val="none"/>
          <w:lang w:val="el-GR" w:bidi="el-GR"/>
        </w:rPr>
        <w:lastRenderedPageBreak/>
        <w:t>Ειδικότερα, τα ακόλουθα στοιχεία προσαρμόζονται από τον όγκο πωλήσεων</w:t>
      </w:r>
      <w:r w:rsidRPr="00040655">
        <w:rPr>
          <w:rFonts w:ascii="Effra Corp" w:eastAsia="Effra Corp" w:hAnsi="Effra Corp" w:cs="Effra Corp"/>
          <w:sz w:val="20"/>
          <w:szCs w:val="20"/>
          <w:u w:val="none"/>
          <w:lang w:val="el-GR" w:bidi="el-GR"/>
        </w:rPr>
        <w:t xml:space="preserve"> </w:t>
      </w:r>
      <w:r>
        <w:rPr>
          <w:rFonts w:ascii="Effra Corp" w:eastAsia="Effra Corp" w:hAnsi="Effra Corp" w:cs="Effra Corp"/>
          <w:sz w:val="20"/>
          <w:szCs w:val="20"/>
          <w:u w:val="none"/>
          <w:lang w:val="el-GR" w:bidi="el-GR"/>
        </w:rPr>
        <w:t>και</w:t>
      </w:r>
      <w:r w:rsidRPr="0046410B">
        <w:rPr>
          <w:rFonts w:ascii="Effra Corp" w:eastAsia="Effra Corp" w:hAnsi="Effra Corp" w:cs="Effra Corp"/>
          <w:sz w:val="20"/>
          <w:szCs w:val="20"/>
          <w:u w:val="none"/>
          <w:lang w:val="el-GR" w:bidi="el-GR"/>
        </w:rPr>
        <w:t xml:space="preserve"> τα καθαρά έσοδα από πωλήσεις, προκειμένου να εξαχθούν τα ποσοστά οργανικής αύξησης:</w:t>
      </w:r>
    </w:p>
    <w:p w14:paraId="1DB92C86" w14:textId="77777777" w:rsidR="001D74E4" w:rsidRPr="0046410B" w:rsidRDefault="001D74E4" w:rsidP="001D74E4">
      <w:pPr>
        <w:pStyle w:val="BodyTextIndent"/>
        <w:spacing w:after="60"/>
        <w:rPr>
          <w:rFonts w:ascii="Effra Corp" w:hAnsi="Effra Corp"/>
          <w:sz w:val="20"/>
          <w:szCs w:val="20"/>
          <w:u w:val="none"/>
          <w:lang w:val="el-GR"/>
        </w:rPr>
      </w:pPr>
      <w:r w:rsidRPr="0046410B">
        <w:rPr>
          <w:rFonts w:ascii="Effra Corp" w:eastAsia="Effra Corp" w:hAnsi="Effra Corp" w:cs="Effra Corp"/>
          <w:sz w:val="20"/>
          <w:szCs w:val="20"/>
          <w:u w:val="none"/>
          <w:lang w:val="el-GR" w:bidi="el-GR"/>
        </w:rPr>
        <w:t xml:space="preserve">α) Συναλλαγματική </w:t>
      </w:r>
      <w:r>
        <w:rPr>
          <w:rFonts w:ascii="Effra Corp" w:eastAsia="Effra Corp" w:hAnsi="Effra Corp" w:cs="Effra Corp"/>
          <w:sz w:val="20"/>
          <w:szCs w:val="20"/>
          <w:u w:val="none"/>
          <w:lang w:val="el-GR" w:bidi="el-GR"/>
        </w:rPr>
        <w:t>ε</w:t>
      </w:r>
      <w:r w:rsidRPr="0046410B">
        <w:rPr>
          <w:rFonts w:ascii="Effra Corp" w:eastAsia="Effra Corp" w:hAnsi="Effra Corp" w:cs="Effra Corp"/>
          <w:sz w:val="20"/>
          <w:szCs w:val="20"/>
          <w:u w:val="none"/>
          <w:lang w:val="el-GR" w:bidi="el-GR"/>
        </w:rPr>
        <w:t xml:space="preserve">πίδραση </w:t>
      </w:r>
    </w:p>
    <w:p w14:paraId="7B268979" w14:textId="5328D13F" w:rsidR="00F42E68" w:rsidRPr="0046410B" w:rsidRDefault="00F42E68" w:rsidP="00F42E68">
      <w:pPr>
        <w:pStyle w:val="BodyTextIndent"/>
        <w:spacing w:after="60"/>
        <w:rPr>
          <w:rFonts w:ascii="Effra Corp" w:hAnsi="Effra Corp"/>
          <w:sz w:val="20"/>
          <w:szCs w:val="20"/>
          <w:u w:val="none"/>
          <w:lang w:val="el-GR"/>
        </w:rPr>
      </w:pPr>
      <w:r w:rsidRPr="0046410B">
        <w:rPr>
          <w:rFonts w:ascii="Effra Corp" w:eastAsia="Effra Corp" w:hAnsi="Effra Corp" w:cs="Effra Corp"/>
          <w:sz w:val="20"/>
          <w:szCs w:val="20"/>
          <w:u w:val="none"/>
          <w:lang w:val="el-GR" w:bidi="el-GR"/>
        </w:rPr>
        <w:t xml:space="preserve">Η συναλλαγματική </w:t>
      </w:r>
      <w:r w:rsidR="00DD5592">
        <w:rPr>
          <w:rFonts w:ascii="Effra Corp" w:eastAsia="Effra Corp" w:hAnsi="Effra Corp" w:cs="Effra Corp"/>
          <w:sz w:val="20"/>
          <w:szCs w:val="20"/>
          <w:u w:val="none"/>
          <w:lang w:val="el-GR" w:bidi="el-GR"/>
        </w:rPr>
        <w:t>ε</w:t>
      </w:r>
      <w:r w:rsidRPr="0046410B">
        <w:rPr>
          <w:rFonts w:ascii="Effra Corp" w:eastAsia="Effra Corp" w:hAnsi="Effra Corp" w:cs="Effra Corp"/>
          <w:sz w:val="20"/>
          <w:szCs w:val="20"/>
          <w:u w:val="none"/>
          <w:lang w:val="el-GR" w:bidi="el-GR"/>
        </w:rPr>
        <w:t xml:space="preserve">πίδραση στον υπολογισμό της οργανικής αύξησης αντικατοπτρίζει την προσαρμογή των καθαρών εσόδων από πωλήσεις της προηγούμενης περιόδου για την επίδραση των μεταβολών στις συναλλαγματικές ισοτιμίες που ισχύουν κατά την τρέχουσα περίοδο. </w:t>
      </w:r>
    </w:p>
    <w:p w14:paraId="1074D002" w14:textId="62CCDEE9" w:rsidR="00F42E68" w:rsidRPr="0046410B" w:rsidRDefault="00F42E68" w:rsidP="00F42E68">
      <w:pPr>
        <w:pStyle w:val="BodyTextIndent"/>
        <w:spacing w:after="60"/>
        <w:rPr>
          <w:rFonts w:ascii="Effra Corp" w:hAnsi="Effra Corp"/>
          <w:sz w:val="20"/>
          <w:szCs w:val="20"/>
          <w:u w:val="none"/>
          <w:lang w:val="el-GR"/>
        </w:rPr>
      </w:pPr>
      <w:r w:rsidRPr="0046410B">
        <w:rPr>
          <w:rFonts w:ascii="Effra Corp" w:eastAsia="Effra Corp" w:hAnsi="Effra Corp" w:cs="Effra Corp"/>
          <w:sz w:val="20"/>
          <w:szCs w:val="20"/>
          <w:u w:val="none"/>
          <w:lang w:val="el-GR" w:bidi="el-GR"/>
        </w:rPr>
        <w:t xml:space="preserve">β) Αντίκτυπος </w:t>
      </w:r>
      <w:r w:rsidR="00EA2061">
        <w:rPr>
          <w:rFonts w:ascii="Effra Corp" w:eastAsia="Effra Corp" w:hAnsi="Effra Corp" w:cs="Effra Corp"/>
          <w:sz w:val="20"/>
          <w:szCs w:val="20"/>
          <w:u w:val="none"/>
          <w:lang w:val="el-GR" w:bidi="el-GR"/>
        </w:rPr>
        <w:t>μεταβολών στην περίμετρο</w:t>
      </w:r>
      <w:r w:rsidRPr="0046410B">
        <w:rPr>
          <w:rFonts w:ascii="Effra Corp" w:eastAsia="Effra Corp" w:hAnsi="Effra Corp" w:cs="Effra Corp"/>
          <w:sz w:val="20"/>
          <w:szCs w:val="20"/>
          <w:u w:val="none"/>
          <w:lang w:val="el-GR" w:bidi="el-GR"/>
        </w:rPr>
        <w:t xml:space="preserve"> ενοποίησης </w:t>
      </w:r>
    </w:p>
    <w:p w14:paraId="6C5CA9AD" w14:textId="7C136632" w:rsidR="00F42E68" w:rsidRPr="0046410B" w:rsidRDefault="00F42E68" w:rsidP="00F42E68">
      <w:pPr>
        <w:pStyle w:val="BodyTextIndent"/>
        <w:spacing w:after="60"/>
        <w:rPr>
          <w:rFonts w:ascii="Effra Corp" w:hAnsi="Effra Corp"/>
          <w:color w:val="000000"/>
          <w:sz w:val="20"/>
          <w:szCs w:val="20"/>
          <w:lang w:val="el-GR"/>
        </w:rPr>
      </w:pPr>
      <w:r w:rsidRPr="0046410B">
        <w:rPr>
          <w:rFonts w:ascii="Effra Corp" w:eastAsia="Effra Corp" w:hAnsi="Effra Corp" w:cs="Effra Corp"/>
          <w:sz w:val="20"/>
          <w:szCs w:val="20"/>
          <w:u w:val="none"/>
          <w:lang w:val="el-GR" w:bidi="el-GR"/>
        </w:rPr>
        <w:t>Οι τιμές όγκου πωλήσεων</w:t>
      </w:r>
      <w:r>
        <w:rPr>
          <w:rFonts w:ascii="Effra Corp" w:eastAsia="Effra Corp" w:hAnsi="Effra Corp" w:cs="Effra Corp"/>
          <w:sz w:val="20"/>
          <w:szCs w:val="20"/>
          <w:u w:val="none"/>
          <w:lang w:val="el-GR" w:bidi="el-GR"/>
        </w:rPr>
        <w:t xml:space="preserve"> και</w:t>
      </w:r>
      <w:r w:rsidRPr="0046410B">
        <w:rPr>
          <w:rFonts w:ascii="Effra Corp" w:eastAsia="Effra Corp" w:hAnsi="Effra Corp" w:cs="Effra Corp"/>
          <w:sz w:val="20"/>
          <w:szCs w:val="20"/>
          <w:u w:val="none"/>
          <w:lang w:val="el-GR" w:bidi="el-GR"/>
        </w:rPr>
        <w:t xml:space="preserve"> τα καθαρά έσοδα από πωλήσεις της τρέχουσας περιόδου προσαρμόζονται έναντι της επίδρασης των μεταβολών στην περ</w:t>
      </w:r>
      <w:r w:rsidR="00EA2061">
        <w:rPr>
          <w:rFonts w:ascii="Effra Corp" w:eastAsia="Effra Corp" w:hAnsi="Effra Corp" w:cs="Effra Corp"/>
          <w:sz w:val="20"/>
          <w:szCs w:val="20"/>
          <w:u w:val="none"/>
          <w:lang w:val="el-GR" w:bidi="el-GR"/>
        </w:rPr>
        <w:t>ίμετρο</w:t>
      </w:r>
      <w:r w:rsidRPr="0046410B">
        <w:rPr>
          <w:rFonts w:ascii="Effra Corp" w:eastAsia="Effra Corp" w:hAnsi="Effra Corp" w:cs="Effra Corp"/>
          <w:sz w:val="20"/>
          <w:szCs w:val="20"/>
          <w:u w:val="none"/>
          <w:lang w:val="el-GR" w:bidi="el-GR"/>
        </w:rPr>
        <w:t xml:space="preserve"> ενοποίησης. </w:t>
      </w:r>
      <w:r w:rsidRPr="00040655">
        <w:rPr>
          <w:rFonts w:ascii="Effra Corp" w:eastAsia="Effra Corp" w:hAnsi="Effra Corp" w:cs="Effra Corp"/>
          <w:sz w:val="20"/>
          <w:szCs w:val="20"/>
          <w:u w:val="none"/>
          <w:lang w:val="el-GR" w:bidi="el-GR"/>
        </w:rPr>
        <w:t>Πιο συγκεκριμένα, οι προσαρμογές εφαρμόζονται ως εξής:</w:t>
      </w:r>
    </w:p>
    <w:p w14:paraId="39E64098" w14:textId="77777777" w:rsidR="00F42E68" w:rsidRPr="0046410B" w:rsidRDefault="00F42E68" w:rsidP="00F42E68">
      <w:pPr>
        <w:pStyle w:val="BodyTextIndent"/>
        <w:spacing w:after="60"/>
        <w:rPr>
          <w:rFonts w:ascii="Effra Corp" w:hAnsi="Effra Corp"/>
          <w:color w:val="000000"/>
          <w:sz w:val="20"/>
          <w:szCs w:val="20"/>
          <w:u w:val="none"/>
          <w:lang w:val="el-GR"/>
        </w:rPr>
      </w:pPr>
      <w:r w:rsidRPr="0046410B">
        <w:rPr>
          <w:rFonts w:ascii="Effra Corp" w:eastAsia="Effra Corp" w:hAnsi="Effra Corp" w:cs="Effra Corp"/>
          <w:color w:val="000000"/>
          <w:sz w:val="20"/>
          <w:szCs w:val="20"/>
          <w:u w:val="none"/>
          <w:lang w:val="el-GR" w:bidi="el-GR"/>
        </w:rPr>
        <w:t xml:space="preserve">i. </w:t>
      </w:r>
      <w:r w:rsidRPr="0046410B">
        <w:rPr>
          <w:rFonts w:ascii="Effra Corp" w:eastAsia="Effra Corp" w:hAnsi="Effra Corp" w:cs="Effra Corp"/>
          <w:color w:val="000000"/>
          <w:sz w:val="20"/>
          <w:szCs w:val="20"/>
          <w:u w:val="none"/>
          <w:lang w:val="el-GR" w:bidi="el-GR"/>
        </w:rPr>
        <w:tab/>
        <w:t xml:space="preserve">Εξαγορές: </w:t>
      </w:r>
    </w:p>
    <w:p w14:paraId="5148CCAD" w14:textId="77777777" w:rsidR="00F42E68" w:rsidRPr="0046410B" w:rsidRDefault="00F42E68" w:rsidP="00F42E68">
      <w:pPr>
        <w:pStyle w:val="BodyTextIndent"/>
        <w:spacing w:after="60"/>
        <w:rPr>
          <w:rFonts w:ascii="Effra Corp" w:hAnsi="Effra Corp"/>
          <w:color w:val="000000"/>
          <w:sz w:val="20"/>
          <w:szCs w:val="20"/>
          <w:u w:val="none"/>
          <w:lang w:val="el-GR"/>
        </w:rPr>
      </w:pPr>
      <w:r w:rsidRPr="0046410B">
        <w:rPr>
          <w:rFonts w:ascii="Effra Corp" w:eastAsia="Effra Corp" w:hAnsi="Effra Corp" w:cs="Effra Corp"/>
          <w:color w:val="000000"/>
          <w:sz w:val="20"/>
          <w:szCs w:val="20"/>
          <w:u w:val="none"/>
          <w:lang w:val="el-GR" w:bidi="el-GR"/>
        </w:rPr>
        <w:t>Για τις εξαγορές του τρέχοντος έτους, τα αποτελέσματα της τρέχουσας περιόδου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από τις εξαγορασμένες οντότητες για την αντίστοιχη περίοδο του προηγούμενου έτους κατά την οποία οι εν λόγω οντότητες δεν είχαν ενοποιηθεί, δεν συμπεριλαμβάνονται στον υπολογισμό της οργανικής αύξησης.</w:t>
      </w:r>
    </w:p>
    <w:p w14:paraId="70E0F14C" w14:textId="707AFCB8" w:rsidR="00F42E68" w:rsidRPr="0046410B" w:rsidRDefault="00F42E68" w:rsidP="00F42E68">
      <w:pPr>
        <w:pStyle w:val="BodyTextIndent"/>
        <w:spacing w:after="60"/>
        <w:rPr>
          <w:rFonts w:ascii="Effra Corp" w:hAnsi="Effra Corp"/>
          <w:color w:val="000000"/>
          <w:sz w:val="20"/>
          <w:szCs w:val="20"/>
          <w:u w:val="none"/>
          <w:lang w:val="el-GR"/>
        </w:rPr>
      </w:pPr>
      <w:r w:rsidRPr="0046410B">
        <w:rPr>
          <w:rFonts w:ascii="Effra Corp" w:eastAsia="Effra Corp" w:hAnsi="Effra Corp" w:cs="Effra Corp"/>
          <w:color w:val="000000"/>
          <w:sz w:val="20"/>
          <w:szCs w:val="20"/>
          <w:u w:val="none"/>
          <w:lang w:val="el-GR" w:bidi="el-GR"/>
        </w:rPr>
        <w:t xml:space="preserve">Για τις εξαγορές που πραγματοποιούνται σε στάδια κατά το 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οι οποίες είχαν </w:t>
      </w:r>
      <w:proofErr w:type="spellStart"/>
      <w:r w:rsidRPr="0046410B">
        <w:rPr>
          <w:rFonts w:ascii="Effra Corp" w:eastAsia="Effra Corp" w:hAnsi="Effra Corp" w:cs="Effra Corp"/>
          <w:color w:val="000000"/>
          <w:sz w:val="20"/>
          <w:szCs w:val="20"/>
          <w:u w:val="none"/>
          <w:lang w:val="el-GR" w:bidi="el-GR"/>
        </w:rPr>
        <w:t>λογιστικοποιηθεί</w:t>
      </w:r>
      <w:proofErr w:type="spellEnd"/>
      <w:r w:rsidRPr="0046410B">
        <w:rPr>
          <w:rFonts w:ascii="Effra Corp" w:eastAsia="Effra Corp" w:hAnsi="Effra Corp" w:cs="Effra Corp"/>
          <w:color w:val="000000"/>
          <w:sz w:val="20"/>
          <w:szCs w:val="20"/>
          <w:u w:val="none"/>
          <w:lang w:val="el-GR" w:bidi="el-GR"/>
        </w:rPr>
        <w:t xml:space="preserve"> με την μέθοδο της καθαρής θέσης, ή β) οντοτήτων οι οποίες είχαν </w:t>
      </w:r>
      <w:proofErr w:type="spellStart"/>
      <w:r w:rsidRPr="0046410B">
        <w:rPr>
          <w:rFonts w:ascii="Effra Corp" w:eastAsia="Effra Corp" w:hAnsi="Effra Corp" w:cs="Effra Corp"/>
          <w:color w:val="000000"/>
          <w:sz w:val="20"/>
          <w:szCs w:val="20"/>
          <w:u w:val="none"/>
          <w:lang w:val="el-GR" w:bidi="el-GR"/>
        </w:rPr>
        <w:t>λογιστικοποιηθεί</w:t>
      </w:r>
      <w:proofErr w:type="spellEnd"/>
      <w:r w:rsidRPr="0046410B">
        <w:rPr>
          <w:rFonts w:ascii="Effra Corp" w:eastAsia="Effra Corp" w:hAnsi="Effra Corp" w:cs="Effra Corp"/>
          <w:color w:val="000000"/>
          <w:sz w:val="20"/>
          <w:szCs w:val="20"/>
          <w:u w:val="none"/>
          <w:lang w:val="el-GR" w:bidi="el-GR"/>
        </w:rPr>
        <w:t xml:space="preserve"> στην εύλογη αξία μέσω αποτελεσμάτων ή λοιπών συνολικών εσόδων, τα αποτελέσματα που προκύπτουν κατά το τρέχον έτος από τις σχετικές οντότητες για την περίοδο ενοποίησης των εν λόγω οντοτήτων, δεν συμπεριλαμβάνονται στον υπολογισμό της οργανικής αύξησης. Για τέτοιες εξαγορές σε στάδια οντοτήτων που έχουν προηγουμένως </w:t>
      </w:r>
      <w:proofErr w:type="spellStart"/>
      <w:r w:rsidRPr="0046410B">
        <w:rPr>
          <w:rFonts w:ascii="Effra Corp" w:eastAsia="Effra Corp" w:hAnsi="Effra Corp" w:cs="Effra Corp"/>
          <w:color w:val="000000"/>
          <w:sz w:val="20"/>
          <w:szCs w:val="20"/>
          <w:u w:val="none"/>
          <w:lang w:val="el-GR" w:bidi="el-GR"/>
        </w:rPr>
        <w:t>λογιστικοποιηθεί</w:t>
      </w:r>
      <w:proofErr w:type="spellEnd"/>
      <w:r w:rsidRPr="0046410B">
        <w:rPr>
          <w:rFonts w:ascii="Effra Corp" w:eastAsia="Effra Corp" w:hAnsi="Effra Corp" w:cs="Effra Corp"/>
          <w:color w:val="000000"/>
          <w:sz w:val="20"/>
          <w:szCs w:val="20"/>
          <w:u w:val="none"/>
          <w:lang w:val="el-GR" w:bidi="el-GR"/>
        </w:rPr>
        <w:t xml:space="preserve"> με τη μέθοδο της καθαρής θέσης, το μερίδιο αποτελεσμάτων για τη συγκεκριμένη περίοδο που περιγράφεται παραπάνω περιλαμβάνεται στον υπολογισμό της οργανικής αύξησης του τρέχοντος έτους. Για τέτοιες εξαγορές σε στάδια οντοτήτων που έχουν προηγουμένως </w:t>
      </w:r>
      <w:proofErr w:type="spellStart"/>
      <w:r w:rsidRPr="0046410B">
        <w:rPr>
          <w:rFonts w:ascii="Effra Corp" w:eastAsia="Effra Corp" w:hAnsi="Effra Corp" w:cs="Effra Corp"/>
          <w:color w:val="000000"/>
          <w:sz w:val="20"/>
          <w:szCs w:val="20"/>
          <w:u w:val="none"/>
          <w:lang w:val="el-GR" w:bidi="el-GR"/>
        </w:rPr>
        <w:t>λογιστικοποιηθεί</w:t>
      </w:r>
      <w:proofErr w:type="spellEnd"/>
      <w:r w:rsidRPr="0046410B">
        <w:rPr>
          <w:rFonts w:ascii="Effra Corp" w:eastAsia="Effra Corp" w:hAnsi="Effra Corp" w:cs="Effra Corp"/>
          <w:color w:val="000000"/>
          <w:sz w:val="20"/>
          <w:szCs w:val="20"/>
          <w:u w:val="none"/>
          <w:lang w:val="el-GR" w:bidi="el-GR"/>
        </w:rPr>
        <w:t xml:space="preserve"> στην εύλογη αξία μέσω αποτελεσμάτων, τα κέρδη ή οι ζημίες αποτίμησης στην εύλογη αξία για τη συγκεκριμένη περίοδο που περιγράφεται παραπάνω συμπεριλαμβάνονται στον υπολογισμό της οργανικής αύξησης του τρέχοντος έτους. Για τέτοιες εξαγορές σε στάδια της προηγούμενης περιόδου,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δεν ενοποιούνταν, δεν συμπεριλαμβάνονται στον υπολογισμό της οργανικής αύξησης του τρέχοντος έτους. Ωστόσο, το μερίδιο των αποτελεσμάτων ή των κερδών / ζημιών από</w:t>
      </w:r>
      <w:r w:rsidR="00B90137">
        <w:rPr>
          <w:rFonts w:ascii="Effra Corp" w:eastAsia="Effra Corp" w:hAnsi="Effra Corp" w:cs="Effra Corp"/>
          <w:color w:val="000000"/>
          <w:sz w:val="20"/>
          <w:szCs w:val="20"/>
          <w:u w:val="none"/>
          <w:lang w:val="el-GR" w:bidi="el-GR"/>
        </w:rPr>
        <w:t xml:space="preserve"> την</w:t>
      </w:r>
      <w:r w:rsidRPr="0046410B">
        <w:rPr>
          <w:rFonts w:ascii="Effra Corp" w:eastAsia="Effra Corp" w:hAnsi="Effra Corp" w:cs="Effra Corp"/>
          <w:color w:val="000000"/>
          <w:sz w:val="20"/>
          <w:szCs w:val="20"/>
          <w:u w:val="none"/>
          <w:lang w:val="el-GR" w:bidi="el-GR"/>
        </w:rPr>
        <w:t xml:space="preserve"> αποτίμηση στην εύλογη αξία των </w:t>
      </w:r>
      <w:r w:rsidR="00B90137">
        <w:rPr>
          <w:rFonts w:ascii="Effra Corp" w:eastAsia="Effra Corp" w:hAnsi="Effra Corp" w:cs="Effra Corp"/>
          <w:color w:val="000000"/>
          <w:sz w:val="20"/>
          <w:szCs w:val="20"/>
          <w:u w:val="none"/>
          <w:lang w:val="el-GR" w:bidi="el-GR"/>
        </w:rPr>
        <w:t>εμπλεκόμενων</w:t>
      </w:r>
      <w:r w:rsidRPr="0046410B">
        <w:rPr>
          <w:rFonts w:ascii="Effra Corp" w:eastAsia="Effra Corp" w:hAnsi="Effra Corp" w:cs="Effra Corp"/>
          <w:color w:val="000000"/>
          <w:sz w:val="20"/>
          <w:szCs w:val="20"/>
          <w:u w:val="none"/>
          <w:lang w:val="el-GR" w:bidi="el-GR"/>
        </w:rPr>
        <w:t xml:space="preserve"> οντοτήτων, ανάλογα με τον τρόπο </w:t>
      </w:r>
      <w:proofErr w:type="spellStart"/>
      <w:r w:rsidRPr="0046410B">
        <w:rPr>
          <w:rFonts w:ascii="Effra Corp" w:eastAsia="Effra Corp" w:hAnsi="Effra Corp" w:cs="Effra Corp"/>
          <w:color w:val="000000"/>
          <w:sz w:val="20"/>
          <w:szCs w:val="20"/>
          <w:u w:val="none"/>
          <w:lang w:val="el-GR" w:bidi="el-GR"/>
        </w:rPr>
        <w:t>λογιστικοποίησής</w:t>
      </w:r>
      <w:proofErr w:type="spellEnd"/>
      <w:r w:rsidRPr="0046410B">
        <w:rPr>
          <w:rFonts w:ascii="Effra Corp" w:eastAsia="Effra Corp" w:hAnsi="Effra Corp" w:cs="Effra Corp"/>
          <w:color w:val="000000"/>
          <w:sz w:val="20"/>
          <w:szCs w:val="20"/>
          <w:u w:val="none"/>
          <w:lang w:val="el-GR" w:bidi="el-GR"/>
        </w:rPr>
        <w:t xml:space="preserve"> τους</w:t>
      </w:r>
      <w:r w:rsidR="0024415C">
        <w:rPr>
          <w:rFonts w:ascii="Effra Corp" w:eastAsia="Effra Corp" w:hAnsi="Effra Corp" w:cs="Effra Corp"/>
          <w:color w:val="000000"/>
          <w:sz w:val="20"/>
          <w:szCs w:val="20"/>
          <w:u w:val="none"/>
          <w:lang w:val="el-GR" w:bidi="el-GR"/>
        </w:rPr>
        <w:t xml:space="preserve"> </w:t>
      </w:r>
      <w:r w:rsidRPr="0046410B">
        <w:rPr>
          <w:rFonts w:ascii="Effra Corp" w:eastAsia="Effra Corp" w:hAnsi="Effra Corp" w:cs="Effra Corp"/>
          <w:color w:val="000000"/>
          <w:sz w:val="20"/>
          <w:szCs w:val="20"/>
          <w:u w:val="none"/>
          <w:lang w:val="el-GR" w:bidi="el-GR"/>
        </w:rPr>
        <w:t>πριν από τη</w:t>
      </w:r>
      <w:r w:rsidR="00C94209">
        <w:rPr>
          <w:rFonts w:ascii="Effra Corp" w:eastAsia="Effra Corp" w:hAnsi="Effra Corp" w:cs="Effra Corp"/>
          <w:color w:val="000000"/>
          <w:sz w:val="20"/>
          <w:szCs w:val="20"/>
          <w:u w:val="none"/>
          <w:lang w:val="el-GR" w:bidi="el-GR"/>
        </w:rPr>
        <w:t>ν</w:t>
      </w:r>
      <w:r w:rsidRPr="0046410B">
        <w:rPr>
          <w:rFonts w:ascii="Effra Corp" w:eastAsia="Effra Corp" w:hAnsi="Effra Corp" w:cs="Effra Corp"/>
          <w:color w:val="000000"/>
          <w:sz w:val="20"/>
          <w:szCs w:val="20"/>
          <w:u w:val="none"/>
          <w:lang w:val="el-GR" w:bidi="el-GR"/>
        </w:rPr>
        <w:t xml:space="preserve"> εξαγορά σε στάδια, για την περίοδο του τρέχοντος έτους κατά την οποία οι οντότητες αυτές δεν ήταν ενοποιημένες κατά το προηγούμενο έτος, συμπεριλαμβάνονται στον υπολογισμό της οργανικής αύξησης.</w:t>
      </w:r>
    </w:p>
    <w:p w14:paraId="0095D265" w14:textId="77777777" w:rsidR="00F42E68" w:rsidRPr="0046410B" w:rsidRDefault="00F42E68" w:rsidP="00F42E68">
      <w:pPr>
        <w:pStyle w:val="BodyTextIndent"/>
        <w:rPr>
          <w:rFonts w:ascii="Effra Corp" w:hAnsi="Effra Corp"/>
          <w:color w:val="000000"/>
          <w:sz w:val="20"/>
          <w:szCs w:val="20"/>
          <w:u w:val="none"/>
          <w:lang w:val="el-GR"/>
        </w:rPr>
      </w:pPr>
      <w:proofErr w:type="spellStart"/>
      <w:r w:rsidRPr="0046410B">
        <w:rPr>
          <w:rFonts w:ascii="Effra Corp" w:eastAsia="Effra Corp" w:hAnsi="Effra Corp" w:cs="Effra Corp"/>
          <w:color w:val="000000"/>
          <w:sz w:val="20"/>
          <w:szCs w:val="20"/>
          <w:u w:val="none"/>
          <w:lang w:val="el-GR" w:bidi="el-GR"/>
        </w:rPr>
        <w:t>ii</w:t>
      </w:r>
      <w:proofErr w:type="spellEnd"/>
      <w:r w:rsidRPr="0046410B">
        <w:rPr>
          <w:rFonts w:ascii="Effra Corp" w:eastAsia="Effra Corp" w:hAnsi="Effra Corp" w:cs="Effra Corp"/>
          <w:color w:val="000000"/>
          <w:sz w:val="20"/>
          <w:szCs w:val="20"/>
          <w:u w:val="none"/>
          <w:lang w:val="el-GR" w:bidi="el-GR"/>
        </w:rPr>
        <w:t xml:space="preserve">. </w:t>
      </w:r>
      <w:r w:rsidRPr="0046410B">
        <w:rPr>
          <w:rFonts w:ascii="Effra Corp" w:eastAsia="Effra Corp" w:hAnsi="Effra Corp" w:cs="Effra Corp"/>
          <w:color w:val="000000"/>
          <w:sz w:val="20"/>
          <w:szCs w:val="20"/>
          <w:u w:val="none"/>
          <w:lang w:val="el-GR" w:bidi="el-GR"/>
        </w:rPr>
        <w:tab/>
      </w:r>
      <w:proofErr w:type="spellStart"/>
      <w:r w:rsidRPr="0046410B">
        <w:rPr>
          <w:rFonts w:ascii="Effra Corp" w:eastAsia="Effra Corp" w:hAnsi="Effra Corp" w:cs="Effra Corp"/>
          <w:color w:val="000000"/>
          <w:sz w:val="20"/>
          <w:szCs w:val="20"/>
          <w:u w:val="none"/>
          <w:lang w:val="el-GR" w:bidi="el-GR"/>
        </w:rPr>
        <w:t>Αποεπενδύσεις</w:t>
      </w:r>
      <w:proofErr w:type="spellEnd"/>
      <w:r w:rsidRPr="0046410B">
        <w:rPr>
          <w:rFonts w:ascii="Effra Corp" w:eastAsia="Effra Corp" w:hAnsi="Effra Corp" w:cs="Effra Corp"/>
          <w:color w:val="000000"/>
          <w:sz w:val="20"/>
          <w:szCs w:val="20"/>
          <w:u w:val="none"/>
          <w:lang w:val="el-GR" w:bidi="el-GR"/>
        </w:rPr>
        <w:t xml:space="preserve">: </w:t>
      </w:r>
    </w:p>
    <w:p w14:paraId="0EB521D2" w14:textId="77777777" w:rsidR="00F42E68" w:rsidRPr="00DF7A51" w:rsidRDefault="00F42E68" w:rsidP="00F42E68">
      <w:pPr>
        <w:pStyle w:val="BodyTextIndent"/>
        <w:spacing w:after="60"/>
        <w:rPr>
          <w:rFonts w:ascii="Effra Corp" w:eastAsia="Effra Corp" w:hAnsi="Effra Corp" w:cs="Effra Corp"/>
          <w:color w:val="000000"/>
          <w:sz w:val="20"/>
          <w:szCs w:val="20"/>
          <w:lang w:val="el-GR" w:bidi="el-GR"/>
        </w:rPr>
      </w:pPr>
      <w:r w:rsidRPr="0046410B">
        <w:rPr>
          <w:rFonts w:ascii="Effra Corp" w:eastAsia="Effra Corp" w:hAnsi="Effra Corp" w:cs="Effra Corp"/>
          <w:color w:val="000000"/>
          <w:sz w:val="20"/>
          <w:szCs w:val="20"/>
          <w:u w:val="none"/>
          <w:lang w:val="el-GR" w:bidi="el-GR"/>
        </w:rPr>
        <w:t xml:space="preserve">Για τις </w:t>
      </w:r>
      <w:proofErr w:type="spellStart"/>
      <w:r w:rsidRPr="0046410B">
        <w:rPr>
          <w:rFonts w:ascii="Effra Corp" w:eastAsia="Effra Corp" w:hAnsi="Effra Corp" w:cs="Effra Corp"/>
          <w:color w:val="000000"/>
          <w:sz w:val="20"/>
          <w:szCs w:val="20"/>
          <w:u w:val="none"/>
          <w:lang w:val="el-GR" w:bidi="el-GR"/>
        </w:rPr>
        <w:t>αποεπενδύσεις</w:t>
      </w:r>
      <w:proofErr w:type="spellEnd"/>
      <w:r w:rsidRPr="0046410B">
        <w:rPr>
          <w:rFonts w:ascii="Effra Corp" w:eastAsia="Effra Corp" w:hAnsi="Effra Corp" w:cs="Effra Corp"/>
          <w:color w:val="000000"/>
          <w:sz w:val="20"/>
          <w:szCs w:val="20"/>
          <w:u w:val="none"/>
          <w:lang w:val="el-GR" w:bidi="el-GR"/>
        </w:rPr>
        <w:t xml:space="preserve"> του τρέχοντος έτους, τα αποτελέσματα του προηγούμενου έτους από τις οντότητες που πωλήθηκαν, για την αντίστοιχη περίοδο κατά την οποία οι εν λόγω οντότητες δεν είναι πλέον ενοποιημένες στο τρέχον έτος, συμπεριλαμβάνονται στα αποτελέσματα του τρέχοντος έτους για τον υπολογισμό της οργανικής αύξησης. Για τις </w:t>
      </w:r>
      <w:proofErr w:type="spellStart"/>
      <w:r w:rsidRPr="0046410B">
        <w:rPr>
          <w:rFonts w:ascii="Effra Corp" w:eastAsia="Effra Corp" w:hAnsi="Effra Corp" w:cs="Effra Corp"/>
          <w:color w:val="000000"/>
          <w:sz w:val="20"/>
          <w:szCs w:val="20"/>
          <w:u w:val="none"/>
          <w:lang w:val="el-GR" w:bidi="el-GR"/>
        </w:rPr>
        <w:t>αποεπενδύσεις</w:t>
      </w:r>
      <w:proofErr w:type="spellEnd"/>
      <w:r w:rsidRPr="0046410B">
        <w:rPr>
          <w:rFonts w:ascii="Effra Corp" w:eastAsia="Effra Corp" w:hAnsi="Effra Corp" w:cs="Effra Corp"/>
          <w:color w:val="000000"/>
          <w:sz w:val="20"/>
          <w:szCs w:val="20"/>
          <w:u w:val="none"/>
          <w:lang w:val="el-GR" w:bidi="el-GR"/>
        </w:rPr>
        <w:t xml:space="preserve"> του προηγούμενου έτους, τα αποτελέσματα του προηγούμενου έτους από τις οντότητες που πωλήθηκαν, για την αντίστοιχη περίοδο κατά την οποία οι εν λόγω οντότητες ήταν ενοποιημένες στο προηγούμενο έτος, συμπεριλαμβάνονται στα αποτελέσματα του τρέχοντος έτους για τον υπολογισμό της οργανικής αύξησης.</w:t>
      </w:r>
    </w:p>
    <w:p w14:paraId="55DF2073" w14:textId="77777777" w:rsidR="00F42E68" w:rsidRPr="0046410B" w:rsidRDefault="00F42E68" w:rsidP="00F42E68">
      <w:pPr>
        <w:pStyle w:val="BodyTextIndent"/>
        <w:rPr>
          <w:rFonts w:ascii="Effra Corp" w:hAnsi="Effra Corp"/>
          <w:color w:val="000000"/>
          <w:sz w:val="20"/>
          <w:szCs w:val="20"/>
          <w:u w:val="none"/>
          <w:lang w:val="el-GR"/>
        </w:rPr>
      </w:pPr>
      <w:proofErr w:type="spellStart"/>
      <w:r w:rsidRPr="0046410B">
        <w:rPr>
          <w:rFonts w:ascii="Effra Corp" w:eastAsia="Effra Corp" w:hAnsi="Effra Corp" w:cs="Effra Corp"/>
          <w:color w:val="000000"/>
          <w:sz w:val="20"/>
          <w:szCs w:val="20"/>
          <w:u w:val="none"/>
          <w:lang w:val="el-GR" w:bidi="el-GR"/>
        </w:rPr>
        <w:t>iii</w:t>
      </w:r>
      <w:proofErr w:type="spellEnd"/>
      <w:r w:rsidRPr="0046410B">
        <w:rPr>
          <w:rFonts w:ascii="Effra Corp" w:eastAsia="Effra Corp" w:hAnsi="Effra Corp" w:cs="Effra Corp"/>
          <w:color w:val="000000"/>
          <w:sz w:val="20"/>
          <w:szCs w:val="20"/>
          <w:u w:val="none"/>
          <w:lang w:val="el-GR" w:bidi="el-GR"/>
        </w:rPr>
        <w:t xml:space="preserve">. </w:t>
      </w:r>
      <w:r w:rsidRPr="0046410B">
        <w:rPr>
          <w:rFonts w:ascii="Effra Corp" w:eastAsia="Effra Corp" w:hAnsi="Effra Corp" w:cs="Effra Corp"/>
          <w:color w:val="000000"/>
          <w:sz w:val="20"/>
          <w:szCs w:val="20"/>
          <w:u w:val="none"/>
          <w:lang w:val="el-GR" w:bidi="el-GR"/>
        </w:rPr>
        <w:tab/>
        <w:t xml:space="preserve">Αναδιαρθρώσεις που οδηγούν σε </w:t>
      </w:r>
      <w:proofErr w:type="spellStart"/>
      <w:r w:rsidRPr="0046410B">
        <w:rPr>
          <w:rFonts w:ascii="Effra Corp" w:eastAsia="Effra Corp" w:hAnsi="Effra Corp" w:cs="Effra Corp"/>
          <w:color w:val="000000"/>
          <w:sz w:val="20"/>
          <w:szCs w:val="20"/>
          <w:u w:val="none"/>
          <w:lang w:val="el-GR" w:bidi="el-GR"/>
        </w:rPr>
        <w:t>λογιστικοποίηση</w:t>
      </w:r>
      <w:proofErr w:type="spellEnd"/>
      <w:r w:rsidRPr="0046410B">
        <w:rPr>
          <w:rFonts w:ascii="Effra Corp" w:eastAsia="Effra Corp" w:hAnsi="Effra Corp" w:cs="Effra Corp"/>
          <w:color w:val="000000"/>
          <w:sz w:val="20"/>
          <w:szCs w:val="20"/>
          <w:u w:val="none"/>
          <w:lang w:val="el-GR" w:bidi="el-GR"/>
        </w:rPr>
        <w:t xml:space="preserve"> με την μέθοδο της καθαρής θέσης: </w:t>
      </w:r>
    </w:p>
    <w:p w14:paraId="6BECB2BB" w14:textId="77777777" w:rsidR="00F42E68" w:rsidRPr="0046410B" w:rsidRDefault="00F42E68" w:rsidP="00F42E68">
      <w:pPr>
        <w:pStyle w:val="BodyTextIndent"/>
        <w:spacing w:after="120"/>
        <w:rPr>
          <w:rFonts w:ascii="Effra Corp" w:hAnsi="Effra Corp"/>
          <w:color w:val="000000"/>
          <w:sz w:val="20"/>
          <w:szCs w:val="20"/>
          <w:u w:val="none"/>
          <w:lang w:val="el-GR"/>
        </w:rPr>
      </w:pPr>
      <w:r w:rsidRPr="0046410B">
        <w:rPr>
          <w:rFonts w:ascii="Effra Corp" w:eastAsia="Effra Corp" w:hAnsi="Effra Corp" w:cs="Effra Corp"/>
          <w:color w:val="000000"/>
          <w:sz w:val="20"/>
          <w:szCs w:val="20"/>
          <w:u w:val="none"/>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αυτές να </w:t>
      </w:r>
      <w:proofErr w:type="spellStart"/>
      <w:r w:rsidRPr="0046410B">
        <w:rPr>
          <w:rFonts w:ascii="Effra Corp" w:eastAsia="Effra Corp" w:hAnsi="Effra Corp" w:cs="Effra Corp"/>
          <w:color w:val="000000"/>
          <w:sz w:val="20"/>
          <w:szCs w:val="20"/>
          <w:u w:val="none"/>
          <w:lang w:val="el-GR" w:bidi="el-GR"/>
        </w:rPr>
        <w:t>αναταξινομούνται</w:t>
      </w:r>
      <w:proofErr w:type="spellEnd"/>
      <w:r w:rsidRPr="0046410B">
        <w:rPr>
          <w:rFonts w:ascii="Effra Corp" w:eastAsia="Effra Corp" w:hAnsi="Effra Corp" w:cs="Effra Corp"/>
          <w:color w:val="000000"/>
          <w:sz w:val="20"/>
          <w:szCs w:val="20"/>
          <w:u w:val="none"/>
          <w:lang w:val="el-GR" w:bidi="el-GR"/>
        </w:rPr>
        <w:t xml:space="preserve"> από θυγατρικές ή από κοινά ελεγχόμενες επιχειρηματικές δραστηριότητες σε κοινά ελεγχόμενες επιχειρηματικές οντότητες ή συγγενείς επιχειρήσεις και να </w:t>
      </w:r>
      <w:proofErr w:type="spellStart"/>
      <w:r w:rsidRPr="0046410B">
        <w:rPr>
          <w:rFonts w:ascii="Effra Corp" w:eastAsia="Effra Corp" w:hAnsi="Effra Corp" w:cs="Effra Corp"/>
          <w:color w:val="000000"/>
          <w:sz w:val="20"/>
          <w:szCs w:val="20"/>
          <w:u w:val="none"/>
          <w:lang w:val="el-GR" w:bidi="el-GR"/>
        </w:rPr>
        <w:t>λογιστικοποιούνται</w:t>
      </w:r>
      <w:proofErr w:type="spellEnd"/>
      <w:r w:rsidRPr="0046410B">
        <w:rPr>
          <w:rFonts w:ascii="Effra Corp" w:eastAsia="Effra Corp" w:hAnsi="Effra Corp" w:cs="Effra Corp"/>
          <w:color w:val="000000"/>
          <w:sz w:val="20"/>
          <w:szCs w:val="20"/>
          <w:u w:val="none"/>
          <w:lang w:val="el-GR" w:bidi="el-GR"/>
        </w:rPr>
        <w:t xml:space="preserve"> με τη μέθοδο της καθαρής θέσης, τα αποτελέσματα του τρέχοντος έτους από τις εν λόγω οντότητες για την περίοδο κατά την οποία δεν ενοποιούνται πλέον, συμπεριλαμβάνονται στα αποτελέσματα του τρέχοντος έτους για τον υπολογισμό της οργανικής αύξησης. 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ενοποιούνταν,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 </w:t>
      </w:r>
    </w:p>
    <w:p w14:paraId="6A4156D7" w14:textId="26CF27F1" w:rsidR="00770866" w:rsidRDefault="00F42E68" w:rsidP="00F42E68">
      <w:pPr>
        <w:spacing w:after="120"/>
        <w:ind w:right="13"/>
        <w:jc w:val="both"/>
        <w:rPr>
          <w:rFonts w:ascii="Effra Corp" w:eastAsia="Effra Corp" w:hAnsi="Effra Corp" w:cs="Arial"/>
          <w:color w:val="000000"/>
          <w:sz w:val="20"/>
          <w:szCs w:val="20"/>
          <w:lang w:val="el-GR" w:bidi="el-GR"/>
        </w:rPr>
      </w:pPr>
      <w:r w:rsidRPr="0046410B">
        <w:rPr>
          <w:rFonts w:ascii="Effra Corp" w:eastAsia="Effra Corp" w:hAnsi="Effra Corp" w:cs="Arial"/>
          <w:color w:val="000000"/>
          <w:sz w:val="20"/>
          <w:szCs w:val="20"/>
          <w:lang w:val="el-GR" w:bidi="el-GR"/>
        </w:rPr>
        <w:t xml:space="preserve">Ο υπολογισμός της οργανικής αύξησης και η συμφωνία με τα πλέον ευθέως σχετιζόμενα μεγέθη που υπολογίζονται σύμφωνα με τα Διεθνή Πρότυπα Χρηματοοικονομικής Αναφοράς, παρουσιάζονται στους παρακάτω πίνακες. Η </w:t>
      </w:r>
      <w:r w:rsidRPr="0046410B">
        <w:rPr>
          <w:rFonts w:ascii="Effra Corp" w:eastAsia="Effra Corp" w:hAnsi="Effra Corp" w:cs="Arial"/>
          <w:color w:val="000000"/>
          <w:sz w:val="20"/>
          <w:szCs w:val="20"/>
          <w:lang w:val="el-GR" w:bidi="el-GR"/>
        </w:rPr>
        <w:lastRenderedPageBreak/>
        <w:t>οργανική αύξηση (%) υπολογίζεται διαιρώντας το ποσό στη γραμμή με τίτλο «Οργανική μεταβολή» με το ποσό στη σχετική γραμμή με τίτλο «202</w:t>
      </w:r>
      <w:r>
        <w:rPr>
          <w:rFonts w:ascii="Effra Corp" w:eastAsia="Effra Corp" w:hAnsi="Effra Corp" w:cs="Arial"/>
          <w:color w:val="000000"/>
          <w:sz w:val="20"/>
          <w:szCs w:val="20"/>
          <w:lang w:val="el-GR" w:bidi="el-GR"/>
        </w:rPr>
        <w:t>2</w:t>
      </w:r>
      <w:r w:rsidRPr="0046410B">
        <w:rPr>
          <w:rFonts w:ascii="Effra Corp" w:eastAsia="Effra Corp" w:hAnsi="Effra Corp" w:cs="Arial"/>
          <w:color w:val="000000"/>
          <w:sz w:val="20"/>
          <w:szCs w:val="20"/>
          <w:lang w:val="el-GR" w:bidi="el-GR"/>
        </w:rPr>
        <w:t xml:space="preserve"> δημοσιευμένα μεγέθη» ή όπου εμφανίζεται, «202</w:t>
      </w:r>
      <w:r>
        <w:rPr>
          <w:rFonts w:ascii="Effra Corp" w:eastAsia="Effra Corp" w:hAnsi="Effra Corp" w:cs="Arial"/>
          <w:color w:val="000000"/>
          <w:sz w:val="20"/>
          <w:szCs w:val="20"/>
          <w:lang w:val="el-GR" w:bidi="el-GR"/>
        </w:rPr>
        <w:t>2</w:t>
      </w:r>
      <w:r w:rsidRPr="0046410B">
        <w:rPr>
          <w:rFonts w:ascii="Effra Corp" w:eastAsia="Effra Corp" w:hAnsi="Effra Corp" w:cs="Arial"/>
          <w:color w:val="000000"/>
          <w:sz w:val="20"/>
          <w:szCs w:val="20"/>
          <w:lang w:val="el-GR" w:bidi="el-GR"/>
        </w:rPr>
        <w:t xml:space="preserve"> προσαρμοσμένα μεγέθη».</w:t>
      </w:r>
    </w:p>
    <w:p w14:paraId="743C1A38" w14:textId="66E4C1DB" w:rsidR="00770866" w:rsidRDefault="00770866">
      <w:pPr>
        <w:rPr>
          <w:rFonts w:ascii="Effra Corp" w:eastAsia="Effra Corp" w:hAnsi="Effra Corp" w:cs="Arial"/>
          <w:color w:val="000000"/>
          <w:sz w:val="20"/>
          <w:szCs w:val="20"/>
          <w:lang w:val="el-GR" w:bidi="el-GR"/>
        </w:rPr>
      </w:pPr>
    </w:p>
    <w:p w14:paraId="5A4B78B4" w14:textId="77777777" w:rsidR="001565E9" w:rsidRDefault="001565E9" w:rsidP="001565E9">
      <w:pPr>
        <w:spacing w:after="120"/>
        <w:jc w:val="both"/>
        <w:rPr>
          <w:rFonts w:ascii="Effra Corp" w:hAnsi="Effra Corp" w:cs="Arial"/>
          <w:b/>
          <w:bCs/>
          <w:color w:val="000000"/>
          <w:sz w:val="21"/>
          <w:szCs w:val="21"/>
          <w:lang w:val="en-GB"/>
        </w:rPr>
      </w:pPr>
      <w:r>
        <w:rPr>
          <w:rFonts w:ascii="Effra Corp" w:hAnsi="Effra Corp" w:cs="Arial"/>
          <w:b/>
          <w:bCs/>
          <w:color w:val="000000"/>
          <w:sz w:val="21"/>
          <w:szCs w:val="21"/>
          <w:lang w:val="el-GR"/>
        </w:rPr>
        <w:t>Συμφωνία μεγεθών οργανικής αύξησης</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810"/>
        <w:gridCol w:w="1530"/>
        <w:gridCol w:w="1800"/>
        <w:gridCol w:w="1438"/>
      </w:tblGrid>
      <w:tr w:rsidR="001565E9" w14:paraId="0DE9B01F"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1C6267DC" w14:textId="77777777" w:rsidR="001565E9" w:rsidRDefault="001565E9" w:rsidP="007B4C09">
            <w:pPr>
              <w:pStyle w:val="DMETW1441BIPOrganicReconciliation"/>
            </w:pPr>
          </w:p>
        </w:tc>
        <w:tc>
          <w:tcPr>
            <w:tcW w:w="5578"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bottom"/>
          </w:tcPr>
          <w:p w14:paraId="06372DEE" w14:textId="6132C494" w:rsidR="001565E9" w:rsidRDefault="001565E9" w:rsidP="007B4C09">
            <w:pPr>
              <w:pStyle w:val="DMETW1441BIPOrganicReconciliation"/>
              <w:jc w:val="center"/>
              <w:rPr>
                <w:b/>
              </w:rPr>
            </w:pPr>
            <w:r w:rsidRPr="004C1102">
              <w:rPr>
                <w:b/>
              </w:rPr>
              <w:t xml:space="preserve">Α’ </w:t>
            </w:r>
            <w:r w:rsidR="0085443B">
              <w:rPr>
                <w:b/>
                <w:lang w:val="el-GR"/>
              </w:rPr>
              <w:t>τρίμηνο</w:t>
            </w:r>
            <w:r>
              <w:rPr>
                <w:b/>
              </w:rPr>
              <w:t xml:space="preserve"> 2023</w:t>
            </w:r>
          </w:p>
        </w:tc>
      </w:tr>
      <w:tr w:rsidR="001565E9" w14:paraId="769897B3" w14:textId="77777777" w:rsidTr="007B4C09">
        <w:trPr>
          <w:trHeight w:hRule="exact" w:val="552"/>
        </w:trPr>
        <w:tc>
          <w:tcPr>
            <w:tcW w:w="4140" w:type="dxa"/>
            <w:tcBorders>
              <w:top w:val="nil"/>
              <w:left w:val="nil"/>
              <w:bottom w:val="nil"/>
              <w:right w:val="nil"/>
            </w:tcBorders>
            <w:tcMar>
              <w:top w:w="0" w:type="dxa"/>
              <w:left w:w="60" w:type="dxa"/>
              <w:bottom w:w="0" w:type="dxa"/>
              <w:right w:w="60" w:type="dxa"/>
            </w:tcMar>
            <w:vAlign w:val="bottom"/>
          </w:tcPr>
          <w:p w14:paraId="591652A0" w14:textId="77777777" w:rsidR="001565E9" w:rsidRPr="00173CA5" w:rsidRDefault="001565E9" w:rsidP="007B4C09">
            <w:pPr>
              <w:pStyle w:val="DMETW1441BIPOrganicReconciliation"/>
              <w:rPr>
                <w:b/>
                <w:lang w:val="el-GR"/>
              </w:rPr>
            </w:pPr>
            <w:r>
              <w:rPr>
                <w:b/>
                <w:lang w:val="el-GR"/>
              </w:rPr>
              <w:t>Όγκος πωλήσεων</w:t>
            </w:r>
            <w:r w:rsidRPr="00173CA5">
              <w:rPr>
                <w:b/>
                <w:lang w:val="el-GR"/>
              </w:rPr>
              <w:t xml:space="preserve"> (</w:t>
            </w:r>
            <w:r>
              <w:rPr>
                <w:b/>
                <w:lang w:val="el-GR"/>
              </w:rPr>
              <w:t>εκατ. κιβώτια</w:t>
            </w:r>
            <w:r w:rsidRPr="00173CA5">
              <w:rPr>
                <w:b/>
                <w:lang w:val="el-GR"/>
              </w:rPr>
              <w:t>)</w:t>
            </w:r>
          </w:p>
        </w:tc>
        <w:tc>
          <w:tcPr>
            <w:tcW w:w="81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486CBB43" w14:textId="77777777" w:rsidR="001565E9" w:rsidRPr="00251E1B" w:rsidRDefault="001565E9" w:rsidP="007B4C09">
            <w:pPr>
              <w:pStyle w:val="DMETW1441BIPOrganicReconciliation"/>
              <w:jc w:val="right"/>
              <w:rPr>
                <w:b/>
                <w:lang w:val="el-GR"/>
              </w:rPr>
            </w:pPr>
            <w:r>
              <w:rPr>
                <w:b/>
                <w:lang w:val="el-GR"/>
              </w:rPr>
              <w:t>Όμιλος</w:t>
            </w:r>
          </w:p>
        </w:tc>
        <w:tc>
          <w:tcPr>
            <w:tcW w:w="153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0E58CBD7" w14:textId="77777777" w:rsidR="001565E9" w:rsidRPr="00251E1B" w:rsidRDefault="001565E9" w:rsidP="007B4C09">
            <w:pPr>
              <w:pStyle w:val="DMETW1441BIPOrganicReconciliation"/>
              <w:jc w:val="right"/>
              <w:rPr>
                <w:b/>
                <w:lang w:val="el-GR"/>
              </w:rPr>
            </w:pPr>
            <w:r>
              <w:rPr>
                <w:b/>
                <w:lang w:val="el-GR"/>
              </w:rPr>
              <w:t xml:space="preserve">Αναπτυγμένες αγορές </w:t>
            </w:r>
          </w:p>
        </w:tc>
        <w:tc>
          <w:tcPr>
            <w:tcW w:w="180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F90AA0E" w14:textId="77777777" w:rsidR="001565E9" w:rsidRPr="00251E1B" w:rsidRDefault="001565E9" w:rsidP="007B4C09">
            <w:pPr>
              <w:pStyle w:val="DMETW1441BIPOrganicReconciliation"/>
              <w:jc w:val="right"/>
              <w:rPr>
                <w:b/>
                <w:lang w:val="el-GR"/>
              </w:rPr>
            </w:pPr>
            <w:r>
              <w:rPr>
                <w:b/>
                <w:lang w:val="el-GR"/>
              </w:rPr>
              <w:t>Αναπτυσσόμενες αγορές</w:t>
            </w:r>
          </w:p>
        </w:tc>
        <w:tc>
          <w:tcPr>
            <w:tcW w:w="143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BD8C8B4" w14:textId="77777777" w:rsidR="001565E9" w:rsidRPr="00251E1B" w:rsidRDefault="001565E9" w:rsidP="007B4C09">
            <w:pPr>
              <w:pStyle w:val="DMETW1441BIPOrganicReconciliation"/>
              <w:jc w:val="right"/>
              <w:rPr>
                <w:b/>
                <w:lang w:val="el-GR"/>
              </w:rPr>
            </w:pPr>
            <w:r>
              <w:rPr>
                <w:b/>
                <w:lang w:val="el-GR"/>
              </w:rPr>
              <w:t>Αναδυόμενες αγορές</w:t>
            </w:r>
          </w:p>
        </w:tc>
      </w:tr>
      <w:tr w:rsidR="001565E9" w14:paraId="305535D9"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5700A709" w14:textId="77777777" w:rsidR="001565E9" w:rsidRPr="00173CA5" w:rsidRDefault="001565E9" w:rsidP="007B4C09">
            <w:pPr>
              <w:pStyle w:val="DMETW1441BIPOrganicReconciliation"/>
              <w:rPr>
                <w:lang w:val="el-GR"/>
              </w:rPr>
            </w:pPr>
            <w:r>
              <w:t xml:space="preserve">2022 </w:t>
            </w:r>
            <w:r>
              <w:rPr>
                <w:lang w:val="el-GR"/>
              </w:rPr>
              <w:t xml:space="preserve">δημοσιευμένα μεγέθη </w:t>
            </w:r>
          </w:p>
        </w:tc>
        <w:tc>
          <w:tcPr>
            <w:tcW w:w="810" w:type="dxa"/>
            <w:tcBorders>
              <w:top w:val="nil"/>
              <w:left w:val="nil"/>
              <w:bottom w:val="nil"/>
              <w:right w:val="nil"/>
            </w:tcBorders>
            <w:tcMar>
              <w:top w:w="0" w:type="dxa"/>
              <w:left w:w="60" w:type="dxa"/>
              <w:bottom w:w="0" w:type="dxa"/>
              <w:right w:w="60" w:type="dxa"/>
            </w:tcMar>
            <w:vAlign w:val="bottom"/>
          </w:tcPr>
          <w:p w14:paraId="4F14EB98" w14:textId="77777777" w:rsidR="001565E9" w:rsidRDefault="001565E9" w:rsidP="007B4C09">
            <w:pPr>
              <w:pStyle w:val="DMETW1441BIPOrganicReconciliation"/>
              <w:tabs>
                <w:tab w:val="decimal" w:pos="1452"/>
              </w:tabs>
              <w:jc w:val="right"/>
              <w:rPr>
                <w:b/>
              </w:rPr>
            </w:pPr>
            <w:r>
              <w:rPr>
                <w:b/>
              </w:rPr>
              <w:t>605,5</w:t>
            </w:r>
          </w:p>
        </w:tc>
        <w:tc>
          <w:tcPr>
            <w:tcW w:w="1530" w:type="dxa"/>
            <w:tcBorders>
              <w:top w:val="nil"/>
              <w:left w:val="nil"/>
              <w:bottom w:val="nil"/>
              <w:right w:val="nil"/>
            </w:tcBorders>
            <w:tcMar>
              <w:top w:w="0" w:type="dxa"/>
              <w:left w:w="60" w:type="dxa"/>
              <w:bottom w:w="0" w:type="dxa"/>
              <w:right w:w="60" w:type="dxa"/>
            </w:tcMar>
            <w:vAlign w:val="bottom"/>
          </w:tcPr>
          <w:p w14:paraId="709F1290" w14:textId="77777777" w:rsidR="001565E9" w:rsidRDefault="001565E9" w:rsidP="007B4C09">
            <w:pPr>
              <w:pStyle w:val="DMETW1441BIPOrganicReconciliation"/>
              <w:tabs>
                <w:tab w:val="decimal" w:pos="1452"/>
              </w:tabs>
              <w:jc w:val="right"/>
            </w:pPr>
            <w:r>
              <w:t>129,1</w:t>
            </w:r>
          </w:p>
        </w:tc>
        <w:tc>
          <w:tcPr>
            <w:tcW w:w="1800" w:type="dxa"/>
            <w:tcBorders>
              <w:top w:val="nil"/>
              <w:left w:val="nil"/>
              <w:bottom w:val="nil"/>
              <w:right w:val="nil"/>
            </w:tcBorders>
            <w:tcMar>
              <w:top w:w="0" w:type="dxa"/>
              <w:left w:w="60" w:type="dxa"/>
              <w:bottom w:w="0" w:type="dxa"/>
              <w:right w:w="60" w:type="dxa"/>
            </w:tcMar>
            <w:vAlign w:val="bottom"/>
          </w:tcPr>
          <w:p w14:paraId="2198112E" w14:textId="77777777" w:rsidR="001565E9" w:rsidRDefault="001565E9" w:rsidP="007B4C09">
            <w:pPr>
              <w:pStyle w:val="DMETW1441BIPOrganicReconciliation"/>
              <w:tabs>
                <w:tab w:val="decimal" w:pos="1482"/>
              </w:tabs>
              <w:jc w:val="right"/>
            </w:pPr>
            <w:r>
              <w:t>100,3</w:t>
            </w:r>
          </w:p>
        </w:tc>
        <w:tc>
          <w:tcPr>
            <w:tcW w:w="1438" w:type="dxa"/>
            <w:tcBorders>
              <w:top w:val="nil"/>
              <w:left w:val="nil"/>
              <w:bottom w:val="nil"/>
              <w:right w:val="nil"/>
            </w:tcBorders>
            <w:tcMar>
              <w:top w:w="0" w:type="dxa"/>
              <w:left w:w="60" w:type="dxa"/>
              <w:bottom w:w="0" w:type="dxa"/>
              <w:right w:w="60" w:type="dxa"/>
            </w:tcMar>
            <w:vAlign w:val="bottom"/>
          </w:tcPr>
          <w:p w14:paraId="61D7D6B8" w14:textId="77777777" w:rsidR="001565E9" w:rsidRDefault="001565E9" w:rsidP="007B4C09">
            <w:pPr>
              <w:pStyle w:val="DMETW1441BIPOrganicReconciliation"/>
              <w:tabs>
                <w:tab w:val="decimal" w:pos="1482"/>
              </w:tabs>
              <w:jc w:val="right"/>
            </w:pPr>
            <w:r>
              <w:t>376,1</w:t>
            </w:r>
          </w:p>
        </w:tc>
      </w:tr>
      <w:tr w:rsidR="001565E9" w14:paraId="5AD13A59" w14:textId="77777777" w:rsidTr="007A7E43">
        <w:trPr>
          <w:trHeight w:hRule="exact" w:val="524"/>
        </w:trPr>
        <w:tc>
          <w:tcPr>
            <w:tcW w:w="4140" w:type="dxa"/>
            <w:tcBorders>
              <w:top w:val="nil"/>
              <w:left w:val="nil"/>
              <w:bottom w:val="nil"/>
              <w:right w:val="nil"/>
            </w:tcBorders>
            <w:tcMar>
              <w:top w:w="0" w:type="dxa"/>
              <w:left w:w="60" w:type="dxa"/>
              <w:bottom w:w="0" w:type="dxa"/>
              <w:right w:w="60" w:type="dxa"/>
            </w:tcMar>
            <w:vAlign w:val="bottom"/>
          </w:tcPr>
          <w:p w14:paraId="4FFF99FA" w14:textId="400AFB41" w:rsidR="001565E9" w:rsidRPr="00173CA5" w:rsidRDefault="00B90137" w:rsidP="007B4C09">
            <w:pPr>
              <w:pStyle w:val="DMETW1441BIPOrganicReconciliation"/>
              <w:rPr>
                <w:lang w:val="el-GR"/>
              </w:rPr>
            </w:pPr>
            <w:r>
              <w:rPr>
                <w:lang w:val="el-GR"/>
              </w:rPr>
              <w:t>Αντίκτ</w:t>
            </w:r>
            <w:r w:rsidR="007A7E43">
              <w:rPr>
                <w:lang w:val="el-GR"/>
              </w:rPr>
              <w:t>υπος μεταβολών περιμέτρου ενοποίησης</w:t>
            </w:r>
          </w:p>
        </w:tc>
        <w:tc>
          <w:tcPr>
            <w:tcW w:w="810" w:type="dxa"/>
            <w:tcBorders>
              <w:top w:val="nil"/>
              <w:left w:val="nil"/>
              <w:bottom w:val="nil"/>
              <w:right w:val="nil"/>
            </w:tcBorders>
            <w:tcMar>
              <w:top w:w="0" w:type="dxa"/>
              <w:left w:w="60" w:type="dxa"/>
              <w:bottom w:w="0" w:type="dxa"/>
              <w:right w:w="60" w:type="dxa"/>
            </w:tcMar>
            <w:vAlign w:val="bottom"/>
          </w:tcPr>
          <w:p w14:paraId="1BC2E4FD" w14:textId="77777777" w:rsidR="001565E9" w:rsidRDefault="001565E9" w:rsidP="007B4C09">
            <w:pPr>
              <w:pStyle w:val="DMETW1441BIPOrganicReconciliation"/>
              <w:tabs>
                <w:tab w:val="decimal" w:pos="1452"/>
              </w:tabs>
              <w:jc w:val="right"/>
              <w:rPr>
                <w:b/>
              </w:rPr>
            </w:pPr>
            <w:r>
              <w:rPr>
                <w:b/>
              </w:rPr>
              <w:t>39,6</w:t>
            </w:r>
          </w:p>
        </w:tc>
        <w:tc>
          <w:tcPr>
            <w:tcW w:w="1530" w:type="dxa"/>
            <w:tcBorders>
              <w:top w:val="nil"/>
              <w:left w:val="nil"/>
              <w:bottom w:val="nil"/>
              <w:right w:val="nil"/>
            </w:tcBorders>
            <w:tcMar>
              <w:top w:w="0" w:type="dxa"/>
              <w:left w:w="60" w:type="dxa"/>
              <w:bottom w:w="0" w:type="dxa"/>
              <w:right w:w="60" w:type="dxa"/>
            </w:tcMar>
            <w:vAlign w:val="bottom"/>
          </w:tcPr>
          <w:p w14:paraId="1ED7773C" w14:textId="77777777" w:rsidR="001565E9" w:rsidRDefault="001565E9" w:rsidP="007B4C09">
            <w:pPr>
              <w:pStyle w:val="DMETW1441BIPOrganicReconciliation"/>
              <w:tabs>
                <w:tab w:val="decimal" w:pos="1452"/>
              </w:tabs>
              <w:jc w:val="right"/>
            </w:pPr>
            <w:r>
              <w:t>0,1</w:t>
            </w:r>
          </w:p>
        </w:tc>
        <w:tc>
          <w:tcPr>
            <w:tcW w:w="1800" w:type="dxa"/>
            <w:tcBorders>
              <w:top w:val="nil"/>
              <w:left w:val="nil"/>
              <w:bottom w:val="nil"/>
              <w:right w:val="nil"/>
            </w:tcBorders>
            <w:tcMar>
              <w:top w:w="0" w:type="dxa"/>
              <w:left w:w="60" w:type="dxa"/>
              <w:bottom w:w="0" w:type="dxa"/>
              <w:right w:w="60" w:type="dxa"/>
            </w:tcMar>
            <w:vAlign w:val="bottom"/>
          </w:tcPr>
          <w:p w14:paraId="4B05EA8D" w14:textId="77777777" w:rsidR="001565E9" w:rsidRPr="00546509" w:rsidRDefault="001565E9" w:rsidP="007B4C09">
            <w:pPr>
              <w:pStyle w:val="DMETW1441BIPOrganicReconciliation"/>
              <w:tabs>
                <w:tab w:val="decimal" w:pos="1482"/>
              </w:tabs>
              <w:jc w:val="right"/>
              <w:rPr>
                <w:bCs/>
              </w:rPr>
            </w:pPr>
            <w:r w:rsidRPr="00546509">
              <w:rPr>
                <w:bCs/>
              </w:rPr>
              <w:t>—</w:t>
            </w:r>
          </w:p>
        </w:tc>
        <w:tc>
          <w:tcPr>
            <w:tcW w:w="1438" w:type="dxa"/>
            <w:tcBorders>
              <w:top w:val="nil"/>
              <w:left w:val="nil"/>
              <w:bottom w:val="nil"/>
              <w:right w:val="nil"/>
            </w:tcBorders>
            <w:tcMar>
              <w:top w:w="0" w:type="dxa"/>
              <w:left w:w="60" w:type="dxa"/>
              <w:bottom w:w="0" w:type="dxa"/>
              <w:right w:w="60" w:type="dxa"/>
            </w:tcMar>
            <w:vAlign w:val="bottom"/>
          </w:tcPr>
          <w:p w14:paraId="3D03EE14" w14:textId="77777777" w:rsidR="001565E9" w:rsidRDefault="001565E9" w:rsidP="007B4C09">
            <w:pPr>
              <w:pStyle w:val="DMETW1441BIPOrganicReconciliation"/>
              <w:tabs>
                <w:tab w:val="decimal" w:pos="1482"/>
              </w:tabs>
              <w:jc w:val="right"/>
            </w:pPr>
            <w:r>
              <w:t>39,5</w:t>
            </w:r>
          </w:p>
        </w:tc>
      </w:tr>
      <w:tr w:rsidR="001565E9" w14:paraId="0A1CC71A"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27B8544E" w14:textId="77777777" w:rsidR="001565E9" w:rsidRDefault="001565E9" w:rsidP="007B4C09">
            <w:pPr>
              <w:pStyle w:val="DMETW1441BIPOrganicReconciliation"/>
            </w:pPr>
            <w:r>
              <w:rPr>
                <w:lang w:val="el-GR"/>
              </w:rPr>
              <w:t>Οργανική μεταβολή</w:t>
            </w:r>
            <w:r>
              <w:t xml:space="preserve"> </w:t>
            </w:r>
          </w:p>
        </w:tc>
        <w:tc>
          <w:tcPr>
            <w:tcW w:w="810" w:type="dxa"/>
            <w:tcBorders>
              <w:top w:val="nil"/>
              <w:left w:val="nil"/>
              <w:bottom w:val="single" w:sz="4" w:space="0" w:color="000000"/>
              <w:right w:val="nil"/>
            </w:tcBorders>
            <w:tcMar>
              <w:top w:w="0" w:type="dxa"/>
              <w:left w:w="60" w:type="dxa"/>
              <w:bottom w:w="0" w:type="dxa"/>
              <w:right w:w="60" w:type="dxa"/>
            </w:tcMar>
            <w:vAlign w:val="bottom"/>
          </w:tcPr>
          <w:p w14:paraId="6587045B" w14:textId="77777777" w:rsidR="001565E9" w:rsidRDefault="001565E9" w:rsidP="007B4C09">
            <w:pPr>
              <w:pStyle w:val="DMETW1441BIPOrganicReconciliation"/>
              <w:tabs>
                <w:tab w:val="decimal" w:pos="1452"/>
              </w:tabs>
              <w:jc w:val="right"/>
              <w:rPr>
                <w:b/>
              </w:rPr>
            </w:pPr>
            <w:r>
              <w:rPr>
                <w:b/>
              </w:rPr>
              <w:t>-24,0</w:t>
            </w:r>
          </w:p>
        </w:tc>
        <w:tc>
          <w:tcPr>
            <w:tcW w:w="1530" w:type="dxa"/>
            <w:tcBorders>
              <w:top w:val="nil"/>
              <w:left w:val="nil"/>
              <w:bottom w:val="single" w:sz="4" w:space="0" w:color="000000"/>
              <w:right w:val="nil"/>
            </w:tcBorders>
            <w:tcMar>
              <w:top w:w="0" w:type="dxa"/>
              <w:left w:w="60" w:type="dxa"/>
              <w:bottom w:w="0" w:type="dxa"/>
              <w:right w:w="60" w:type="dxa"/>
            </w:tcMar>
            <w:vAlign w:val="bottom"/>
          </w:tcPr>
          <w:p w14:paraId="07BF16F7" w14:textId="77777777" w:rsidR="001565E9" w:rsidRDefault="001565E9" w:rsidP="007B4C09">
            <w:pPr>
              <w:pStyle w:val="DMETW1441BIPOrganicReconciliation"/>
              <w:tabs>
                <w:tab w:val="decimal" w:pos="1452"/>
              </w:tabs>
              <w:jc w:val="right"/>
            </w:pPr>
            <w:r>
              <w:t>7,7</w:t>
            </w:r>
          </w:p>
        </w:tc>
        <w:tc>
          <w:tcPr>
            <w:tcW w:w="1800" w:type="dxa"/>
            <w:tcBorders>
              <w:top w:val="nil"/>
              <w:left w:val="nil"/>
              <w:bottom w:val="single" w:sz="4" w:space="0" w:color="000000"/>
              <w:right w:val="nil"/>
            </w:tcBorders>
            <w:tcMar>
              <w:top w:w="0" w:type="dxa"/>
              <w:left w:w="60" w:type="dxa"/>
              <w:bottom w:w="0" w:type="dxa"/>
              <w:right w:w="60" w:type="dxa"/>
            </w:tcMar>
            <w:vAlign w:val="bottom"/>
          </w:tcPr>
          <w:p w14:paraId="48E0B787" w14:textId="77777777" w:rsidR="001565E9" w:rsidRDefault="001565E9" w:rsidP="007B4C09">
            <w:pPr>
              <w:pStyle w:val="DMETW1441BIPOrganicReconciliation"/>
              <w:tabs>
                <w:tab w:val="decimal" w:pos="1482"/>
              </w:tabs>
              <w:jc w:val="right"/>
            </w:pPr>
            <w:r w:rsidRPr="00546509">
              <w:rPr>
                <w:bCs/>
              </w:rPr>
              <w:t>—</w:t>
            </w:r>
          </w:p>
        </w:tc>
        <w:tc>
          <w:tcPr>
            <w:tcW w:w="1438" w:type="dxa"/>
            <w:tcBorders>
              <w:top w:val="nil"/>
              <w:left w:val="nil"/>
              <w:bottom w:val="single" w:sz="4" w:space="0" w:color="000000"/>
              <w:right w:val="nil"/>
            </w:tcBorders>
            <w:tcMar>
              <w:top w:w="0" w:type="dxa"/>
              <w:left w:w="60" w:type="dxa"/>
              <w:bottom w:w="0" w:type="dxa"/>
              <w:right w:w="60" w:type="dxa"/>
            </w:tcMar>
            <w:vAlign w:val="bottom"/>
          </w:tcPr>
          <w:p w14:paraId="6FED9FEA" w14:textId="77777777" w:rsidR="001565E9" w:rsidRDefault="001565E9" w:rsidP="007B4C09">
            <w:pPr>
              <w:pStyle w:val="DMETW1441BIPOrganicReconciliation"/>
              <w:tabs>
                <w:tab w:val="decimal" w:pos="1482"/>
              </w:tabs>
              <w:jc w:val="right"/>
            </w:pPr>
            <w:r>
              <w:t>-31,7</w:t>
            </w:r>
          </w:p>
        </w:tc>
      </w:tr>
      <w:tr w:rsidR="001565E9" w14:paraId="39EE467D"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0D0EE3ED" w14:textId="77777777" w:rsidR="001565E9" w:rsidRPr="00173CA5" w:rsidRDefault="001565E9" w:rsidP="007B4C09">
            <w:pPr>
              <w:pStyle w:val="DMETW1441BIPOrganicReconciliation"/>
              <w:rPr>
                <w:b/>
                <w:lang w:val="el-GR"/>
              </w:rPr>
            </w:pPr>
            <w:r>
              <w:rPr>
                <w:b/>
              </w:rPr>
              <w:t xml:space="preserve">2023 </w:t>
            </w:r>
            <w:r>
              <w:rPr>
                <w:b/>
                <w:lang w:val="el-GR"/>
              </w:rPr>
              <w:t xml:space="preserve">δημοσιευμένα </w:t>
            </w:r>
            <w:proofErr w:type="spellStart"/>
            <w:r>
              <w:rPr>
                <w:b/>
                <w:lang w:val="el-GR"/>
              </w:rPr>
              <w:t>μεγάθη</w:t>
            </w:r>
            <w:proofErr w:type="spellEnd"/>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F4AA669" w14:textId="77777777" w:rsidR="001565E9" w:rsidRDefault="001565E9" w:rsidP="007B4C09">
            <w:pPr>
              <w:pStyle w:val="DMETW1441BIPOrganicReconciliation"/>
              <w:tabs>
                <w:tab w:val="decimal" w:pos="1452"/>
              </w:tabs>
              <w:jc w:val="right"/>
              <w:rPr>
                <w:b/>
              </w:rPr>
            </w:pPr>
            <w:r>
              <w:rPr>
                <w:b/>
              </w:rPr>
              <w:t>621,1</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DDEBD2C" w14:textId="77777777" w:rsidR="001565E9" w:rsidRDefault="001565E9" w:rsidP="007B4C09">
            <w:pPr>
              <w:pStyle w:val="DMETW1441BIPOrganicReconciliation"/>
              <w:tabs>
                <w:tab w:val="decimal" w:pos="1452"/>
              </w:tabs>
              <w:jc w:val="right"/>
              <w:rPr>
                <w:b/>
              </w:rPr>
            </w:pPr>
            <w:r>
              <w:rPr>
                <w:b/>
              </w:rPr>
              <w:t>136,9</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50C0F36" w14:textId="77777777" w:rsidR="001565E9" w:rsidRDefault="001565E9" w:rsidP="007B4C09">
            <w:pPr>
              <w:pStyle w:val="DMETW1441BIPOrganicReconciliation"/>
              <w:tabs>
                <w:tab w:val="decimal" w:pos="1482"/>
              </w:tabs>
              <w:jc w:val="right"/>
              <w:rPr>
                <w:b/>
              </w:rPr>
            </w:pPr>
            <w:r>
              <w:rPr>
                <w:b/>
              </w:rPr>
              <w:t>100,3</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AB0565E" w14:textId="77777777" w:rsidR="001565E9" w:rsidRDefault="001565E9" w:rsidP="007B4C09">
            <w:pPr>
              <w:pStyle w:val="DMETW1441BIPOrganicReconciliation"/>
              <w:tabs>
                <w:tab w:val="decimal" w:pos="1482"/>
              </w:tabs>
              <w:jc w:val="right"/>
              <w:rPr>
                <w:b/>
              </w:rPr>
            </w:pPr>
            <w:r>
              <w:rPr>
                <w:b/>
              </w:rPr>
              <w:t>383,9</w:t>
            </w:r>
          </w:p>
        </w:tc>
      </w:tr>
      <w:tr w:rsidR="001565E9" w14:paraId="11658877"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05130A4C" w14:textId="77777777" w:rsidR="001565E9" w:rsidRDefault="001565E9" w:rsidP="007B4C09">
            <w:pPr>
              <w:pStyle w:val="DMETW1441BIPOrganicReconciliation"/>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67EB3C4" w14:textId="77777777" w:rsidR="001565E9" w:rsidRDefault="001565E9" w:rsidP="007B4C09">
            <w:pPr>
              <w:pStyle w:val="DMETW1441BIPOrganicReconciliation"/>
              <w:jc w:val="right"/>
            </w:pP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5C33BDA" w14:textId="77777777" w:rsidR="001565E9" w:rsidRDefault="001565E9" w:rsidP="007B4C09">
            <w:pPr>
              <w:pStyle w:val="DMETW1441BIPOrganicReconciliation"/>
              <w:jc w:val="right"/>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DDBBEE9" w14:textId="77777777" w:rsidR="001565E9" w:rsidRDefault="001565E9" w:rsidP="007B4C09">
            <w:pPr>
              <w:pStyle w:val="DMETW1441BIPOrganicReconciliation"/>
              <w:jc w:val="right"/>
            </w:pP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237CAA2" w14:textId="77777777" w:rsidR="001565E9" w:rsidRDefault="001565E9" w:rsidP="007B4C09">
            <w:pPr>
              <w:pStyle w:val="DMETW1441BIPOrganicReconciliation"/>
              <w:jc w:val="right"/>
            </w:pPr>
          </w:p>
        </w:tc>
      </w:tr>
      <w:tr w:rsidR="001565E9" w14:paraId="56BDC7A5"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7F30E803" w14:textId="77777777" w:rsidR="001565E9" w:rsidRDefault="001565E9" w:rsidP="007B4C09">
            <w:pPr>
              <w:pStyle w:val="DMETW1441BIPOrganicReconciliation"/>
              <w:rPr>
                <w:b/>
              </w:rPr>
            </w:pPr>
            <w:r>
              <w:rPr>
                <w:b/>
                <w:lang w:val="el-GR"/>
              </w:rPr>
              <w:t>Οργανική αύξηση</w:t>
            </w:r>
            <w:r>
              <w:rPr>
                <w:b/>
              </w:rPr>
              <w:t xml:space="preserve"> (%)</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241B06E" w14:textId="77777777" w:rsidR="001565E9" w:rsidRDefault="001565E9" w:rsidP="007B4C09">
            <w:pPr>
              <w:pStyle w:val="DMETW1441BIPOrganicReconciliation"/>
              <w:jc w:val="right"/>
              <w:rPr>
                <w:b/>
              </w:rPr>
            </w:pPr>
            <w:r>
              <w:rPr>
                <w:b/>
              </w:rPr>
              <w:t>-4,0%</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D1A30D1" w14:textId="77777777" w:rsidR="001565E9" w:rsidRPr="003C445F" w:rsidRDefault="001565E9" w:rsidP="007B4C09">
            <w:pPr>
              <w:pStyle w:val="DMETW1441BIPOrganicReconciliation"/>
              <w:jc w:val="right"/>
              <w:rPr>
                <w:b/>
                <w:bCs/>
              </w:rPr>
            </w:pPr>
            <w:r w:rsidRPr="003C445F">
              <w:rPr>
                <w:b/>
                <w:bCs/>
              </w:rPr>
              <w:t>6</w:t>
            </w:r>
            <w:r>
              <w:rPr>
                <w:b/>
                <w:bCs/>
              </w:rPr>
              <w:t>,</w:t>
            </w:r>
            <w:r w:rsidRPr="003C445F">
              <w:rPr>
                <w:b/>
                <w:bCs/>
              </w:rPr>
              <w:t>0%</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0CFBF5A" w14:textId="77777777" w:rsidR="001565E9" w:rsidRPr="003C445F" w:rsidRDefault="001565E9" w:rsidP="007B4C09">
            <w:pPr>
              <w:pStyle w:val="DMETW1441BIPOrganicReconciliation"/>
              <w:jc w:val="right"/>
              <w:rPr>
                <w:b/>
              </w:rPr>
            </w:pPr>
            <w:r w:rsidRPr="003C445F">
              <w:rPr>
                <w:b/>
              </w:rPr>
              <w:t>—</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CECE298" w14:textId="77777777" w:rsidR="001565E9" w:rsidRPr="003C445F" w:rsidRDefault="001565E9" w:rsidP="007B4C09">
            <w:pPr>
              <w:pStyle w:val="DMETW1441BIPOrganicReconciliation"/>
              <w:jc w:val="right"/>
              <w:rPr>
                <w:b/>
                <w:bCs/>
              </w:rPr>
            </w:pPr>
            <w:r w:rsidRPr="003C445F">
              <w:rPr>
                <w:b/>
                <w:bCs/>
              </w:rPr>
              <w:t>-8</w:t>
            </w:r>
            <w:r>
              <w:rPr>
                <w:b/>
                <w:bCs/>
              </w:rPr>
              <w:t>,</w:t>
            </w:r>
            <w:r w:rsidRPr="003C445F">
              <w:rPr>
                <w:b/>
                <w:bCs/>
              </w:rPr>
              <w:t>4%</w:t>
            </w:r>
          </w:p>
        </w:tc>
      </w:tr>
      <w:tr w:rsidR="001565E9" w14:paraId="7D25D9A3"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49A0EA78" w14:textId="77777777" w:rsidR="001565E9" w:rsidRDefault="001565E9" w:rsidP="007B4C09">
            <w:pPr>
              <w:pStyle w:val="DMETW1441BIPOrganicReconciliation"/>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D4FDC27" w14:textId="77777777" w:rsidR="001565E9" w:rsidRDefault="001565E9" w:rsidP="007B4C09">
            <w:pPr>
              <w:pStyle w:val="DMETW1441BIPOrganicReconciliation"/>
            </w:pP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BBDA6D9" w14:textId="77777777" w:rsidR="001565E9" w:rsidRDefault="001565E9" w:rsidP="007B4C09">
            <w:pPr>
              <w:pStyle w:val="DMETW1441BIPOrganicReconciliation"/>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5B6B523" w14:textId="77777777" w:rsidR="001565E9" w:rsidRDefault="001565E9" w:rsidP="007B4C09">
            <w:pPr>
              <w:pStyle w:val="DMETW1441BIPOrganicReconciliation"/>
            </w:pP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D4FE58A" w14:textId="77777777" w:rsidR="001565E9" w:rsidRDefault="001565E9" w:rsidP="007B4C09">
            <w:pPr>
              <w:pStyle w:val="DMETW1441BIPOrganicReconciliation"/>
            </w:pPr>
          </w:p>
        </w:tc>
      </w:tr>
      <w:tr w:rsidR="001565E9" w14:paraId="6DE942A1"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301B41D2" w14:textId="77777777" w:rsidR="001565E9" w:rsidRDefault="001565E9" w:rsidP="007B4C09">
            <w:pPr>
              <w:pStyle w:val="DMETW1441BIPOrganicReconciliation"/>
            </w:pPr>
          </w:p>
        </w:tc>
        <w:tc>
          <w:tcPr>
            <w:tcW w:w="5578"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20B8D5A8" w14:textId="77777777" w:rsidR="001565E9" w:rsidRPr="00251E1B" w:rsidRDefault="001565E9" w:rsidP="007B4C09">
            <w:pPr>
              <w:pStyle w:val="DMETW1441BIPOrganicReconciliation"/>
              <w:jc w:val="center"/>
              <w:rPr>
                <w:b/>
                <w:lang w:val="el-GR"/>
              </w:rPr>
            </w:pPr>
            <w:r>
              <w:rPr>
                <w:b/>
                <w:lang w:val="el-GR"/>
              </w:rPr>
              <w:t>Α’ τρίμηνο 2023</w:t>
            </w:r>
          </w:p>
        </w:tc>
      </w:tr>
      <w:tr w:rsidR="001565E9" w14:paraId="4A39077F" w14:textId="77777777" w:rsidTr="007B4C09">
        <w:trPr>
          <w:trHeight w:hRule="exact" w:val="570"/>
        </w:trPr>
        <w:tc>
          <w:tcPr>
            <w:tcW w:w="4140" w:type="dxa"/>
            <w:tcBorders>
              <w:top w:val="nil"/>
              <w:left w:val="nil"/>
              <w:bottom w:val="nil"/>
              <w:right w:val="nil"/>
            </w:tcBorders>
            <w:tcMar>
              <w:top w:w="0" w:type="dxa"/>
              <w:left w:w="60" w:type="dxa"/>
              <w:bottom w:w="0" w:type="dxa"/>
              <w:right w:w="60" w:type="dxa"/>
            </w:tcMar>
            <w:vAlign w:val="bottom"/>
          </w:tcPr>
          <w:p w14:paraId="28AE07F6" w14:textId="77777777" w:rsidR="001565E9" w:rsidRPr="00251E1B" w:rsidRDefault="001565E9" w:rsidP="007B4C09">
            <w:pPr>
              <w:pStyle w:val="DMETW1441BIPOrganicReconciliation"/>
              <w:rPr>
                <w:b/>
                <w:lang w:val="el-GR"/>
              </w:rPr>
            </w:pPr>
            <w:r>
              <w:rPr>
                <w:b/>
                <w:lang w:val="el-GR"/>
              </w:rPr>
              <w:t>Καθαρά έσοδα από πωλήσεις</w:t>
            </w:r>
            <w:r w:rsidRPr="00251E1B">
              <w:rPr>
                <w:b/>
                <w:lang w:val="el-GR"/>
              </w:rPr>
              <w:t xml:space="preserve"> (€ </w:t>
            </w:r>
            <w:r>
              <w:rPr>
                <w:b/>
                <w:lang w:val="el-GR"/>
              </w:rPr>
              <w:t>εκατ.</w:t>
            </w:r>
            <w:r w:rsidRPr="00251E1B">
              <w:rPr>
                <w:b/>
                <w:lang w:val="el-GR"/>
              </w:rPr>
              <w:t>)</w:t>
            </w:r>
          </w:p>
        </w:tc>
        <w:tc>
          <w:tcPr>
            <w:tcW w:w="81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37742A61" w14:textId="77777777" w:rsidR="001565E9" w:rsidRDefault="001565E9" w:rsidP="007B4C09">
            <w:pPr>
              <w:pStyle w:val="DMETW1441BIPOrganicReconciliation"/>
              <w:jc w:val="right"/>
              <w:rPr>
                <w:b/>
              </w:rPr>
            </w:pPr>
            <w:r>
              <w:rPr>
                <w:b/>
                <w:lang w:val="el-GR"/>
              </w:rPr>
              <w:t>Όμιλος</w:t>
            </w:r>
          </w:p>
        </w:tc>
        <w:tc>
          <w:tcPr>
            <w:tcW w:w="153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E8AA60C" w14:textId="77777777" w:rsidR="001565E9" w:rsidRDefault="001565E9" w:rsidP="007B4C09">
            <w:pPr>
              <w:pStyle w:val="DMETW1441BIPOrganicReconciliation"/>
              <w:jc w:val="right"/>
              <w:rPr>
                <w:b/>
              </w:rPr>
            </w:pPr>
            <w:r>
              <w:rPr>
                <w:b/>
                <w:lang w:val="el-GR"/>
              </w:rPr>
              <w:t xml:space="preserve">Αναπτυγμένες αγορές </w:t>
            </w:r>
          </w:p>
        </w:tc>
        <w:tc>
          <w:tcPr>
            <w:tcW w:w="180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28112042" w14:textId="77777777" w:rsidR="001565E9" w:rsidRDefault="001565E9" w:rsidP="007B4C09">
            <w:pPr>
              <w:pStyle w:val="DMETW1441BIPOrganicReconciliation"/>
              <w:jc w:val="right"/>
              <w:rPr>
                <w:b/>
              </w:rPr>
            </w:pPr>
            <w:r>
              <w:rPr>
                <w:b/>
                <w:lang w:val="el-GR"/>
              </w:rPr>
              <w:t>Αναπτυσσόμενες αγορές</w:t>
            </w:r>
          </w:p>
        </w:tc>
        <w:tc>
          <w:tcPr>
            <w:tcW w:w="143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340F4E3B" w14:textId="77777777" w:rsidR="001565E9" w:rsidRDefault="001565E9" w:rsidP="007B4C09">
            <w:pPr>
              <w:pStyle w:val="DMETW1441BIPOrganicReconciliation"/>
              <w:jc w:val="right"/>
              <w:rPr>
                <w:b/>
              </w:rPr>
            </w:pPr>
            <w:r>
              <w:rPr>
                <w:b/>
                <w:lang w:val="el-GR"/>
              </w:rPr>
              <w:t>Αναδυόμενες αγορές</w:t>
            </w:r>
          </w:p>
        </w:tc>
      </w:tr>
      <w:tr w:rsidR="001565E9" w14:paraId="41E9DE8C"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08E179B8" w14:textId="77777777" w:rsidR="001565E9" w:rsidRPr="00251E1B" w:rsidRDefault="001565E9" w:rsidP="007B4C09">
            <w:pPr>
              <w:pStyle w:val="DMETW1441BIPOrganicReconciliation"/>
              <w:rPr>
                <w:lang w:val="el-GR"/>
              </w:rPr>
            </w:pPr>
            <w:r>
              <w:t xml:space="preserve">2022 </w:t>
            </w:r>
            <w:r>
              <w:rPr>
                <w:lang w:val="el-GR"/>
              </w:rPr>
              <w:t>δημοσιευμένα μεγέθη</w:t>
            </w:r>
          </w:p>
        </w:tc>
        <w:tc>
          <w:tcPr>
            <w:tcW w:w="810" w:type="dxa"/>
            <w:tcBorders>
              <w:top w:val="nil"/>
              <w:left w:val="nil"/>
              <w:bottom w:val="nil"/>
              <w:right w:val="nil"/>
            </w:tcBorders>
            <w:tcMar>
              <w:top w:w="0" w:type="dxa"/>
              <w:left w:w="60" w:type="dxa"/>
              <w:bottom w:w="0" w:type="dxa"/>
              <w:right w:w="60" w:type="dxa"/>
            </w:tcMar>
            <w:vAlign w:val="bottom"/>
          </w:tcPr>
          <w:p w14:paraId="4D072E82" w14:textId="77777777" w:rsidR="001565E9" w:rsidRDefault="001565E9" w:rsidP="007B4C09">
            <w:pPr>
              <w:pStyle w:val="DMETW1441BIPOrganicReconciliation"/>
              <w:tabs>
                <w:tab w:val="decimal" w:pos="1452"/>
              </w:tabs>
              <w:jc w:val="right"/>
              <w:rPr>
                <w:b/>
              </w:rPr>
            </w:pPr>
            <w:r>
              <w:rPr>
                <w:b/>
              </w:rPr>
              <w:t>1.770,7</w:t>
            </w:r>
          </w:p>
        </w:tc>
        <w:tc>
          <w:tcPr>
            <w:tcW w:w="1530" w:type="dxa"/>
            <w:tcBorders>
              <w:top w:val="nil"/>
              <w:left w:val="nil"/>
              <w:bottom w:val="nil"/>
              <w:right w:val="nil"/>
            </w:tcBorders>
            <w:tcMar>
              <w:top w:w="0" w:type="dxa"/>
              <w:left w:w="60" w:type="dxa"/>
              <w:bottom w:w="0" w:type="dxa"/>
              <w:right w:w="60" w:type="dxa"/>
            </w:tcMar>
            <w:vAlign w:val="bottom"/>
          </w:tcPr>
          <w:p w14:paraId="27900094" w14:textId="77777777" w:rsidR="001565E9" w:rsidRDefault="001565E9" w:rsidP="007B4C09">
            <w:pPr>
              <w:pStyle w:val="DMETW1441BIPOrganicReconciliation"/>
              <w:tabs>
                <w:tab w:val="decimal" w:pos="1452"/>
              </w:tabs>
              <w:jc w:val="right"/>
            </w:pPr>
            <w:r>
              <w:t>575,1</w:t>
            </w:r>
          </w:p>
        </w:tc>
        <w:tc>
          <w:tcPr>
            <w:tcW w:w="1800" w:type="dxa"/>
            <w:tcBorders>
              <w:top w:val="nil"/>
              <w:left w:val="nil"/>
              <w:bottom w:val="nil"/>
              <w:right w:val="nil"/>
            </w:tcBorders>
            <w:tcMar>
              <w:top w:w="0" w:type="dxa"/>
              <w:left w:w="60" w:type="dxa"/>
              <w:bottom w:w="0" w:type="dxa"/>
              <w:right w:w="60" w:type="dxa"/>
            </w:tcMar>
            <w:vAlign w:val="bottom"/>
          </w:tcPr>
          <w:p w14:paraId="5A72EEF4" w14:textId="77777777" w:rsidR="001565E9" w:rsidRDefault="001565E9" w:rsidP="007B4C09">
            <w:pPr>
              <w:pStyle w:val="DMETW1441BIPOrganicReconciliation"/>
              <w:tabs>
                <w:tab w:val="decimal" w:pos="1482"/>
              </w:tabs>
              <w:jc w:val="right"/>
            </w:pPr>
            <w:r>
              <w:t>331,9</w:t>
            </w:r>
          </w:p>
        </w:tc>
        <w:tc>
          <w:tcPr>
            <w:tcW w:w="1438" w:type="dxa"/>
            <w:tcBorders>
              <w:top w:val="nil"/>
              <w:left w:val="nil"/>
              <w:bottom w:val="nil"/>
              <w:right w:val="nil"/>
            </w:tcBorders>
            <w:tcMar>
              <w:top w:w="0" w:type="dxa"/>
              <w:left w:w="60" w:type="dxa"/>
              <w:bottom w:w="0" w:type="dxa"/>
              <w:right w:w="60" w:type="dxa"/>
            </w:tcMar>
            <w:vAlign w:val="bottom"/>
          </w:tcPr>
          <w:p w14:paraId="0645E188" w14:textId="77777777" w:rsidR="001565E9" w:rsidRDefault="001565E9" w:rsidP="007B4C09">
            <w:pPr>
              <w:pStyle w:val="DMETW1441BIPOrganicReconciliation"/>
              <w:tabs>
                <w:tab w:val="decimal" w:pos="1482"/>
              </w:tabs>
              <w:jc w:val="right"/>
            </w:pPr>
            <w:r>
              <w:t>863,7</w:t>
            </w:r>
          </w:p>
        </w:tc>
      </w:tr>
      <w:tr w:rsidR="001565E9" w14:paraId="794D016A"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440B66EB" w14:textId="77777777" w:rsidR="001565E9" w:rsidRPr="00251E1B" w:rsidRDefault="001565E9" w:rsidP="007B4C09">
            <w:pPr>
              <w:pStyle w:val="DMETW1441BIPOrganicReconciliation"/>
              <w:rPr>
                <w:lang w:val="el-GR"/>
              </w:rPr>
            </w:pPr>
            <w:r>
              <w:rPr>
                <w:lang w:val="el-GR"/>
              </w:rPr>
              <w:t>Συναλλαγματική επίδραση</w:t>
            </w:r>
          </w:p>
        </w:tc>
        <w:tc>
          <w:tcPr>
            <w:tcW w:w="810" w:type="dxa"/>
            <w:tcBorders>
              <w:top w:val="nil"/>
              <w:left w:val="nil"/>
              <w:bottom w:val="nil"/>
              <w:right w:val="nil"/>
            </w:tcBorders>
            <w:tcMar>
              <w:top w:w="0" w:type="dxa"/>
              <w:left w:w="60" w:type="dxa"/>
              <w:bottom w:w="0" w:type="dxa"/>
              <w:right w:w="60" w:type="dxa"/>
            </w:tcMar>
            <w:vAlign w:val="bottom"/>
          </w:tcPr>
          <w:p w14:paraId="047818D8" w14:textId="77777777" w:rsidR="001565E9" w:rsidRDefault="001565E9" w:rsidP="007B4C09">
            <w:pPr>
              <w:pStyle w:val="DMETW1441BIPOrganicReconciliation"/>
              <w:tabs>
                <w:tab w:val="decimal" w:pos="1452"/>
              </w:tabs>
              <w:jc w:val="right"/>
              <w:rPr>
                <w:b/>
              </w:rPr>
            </w:pPr>
            <w:r>
              <w:rPr>
                <w:b/>
              </w:rPr>
              <w:t>-8,8</w:t>
            </w:r>
          </w:p>
        </w:tc>
        <w:tc>
          <w:tcPr>
            <w:tcW w:w="1530" w:type="dxa"/>
            <w:tcBorders>
              <w:top w:val="nil"/>
              <w:left w:val="nil"/>
              <w:bottom w:val="nil"/>
              <w:right w:val="nil"/>
            </w:tcBorders>
            <w:tcMar>
              <w:top w:w="0" w:type="dxa"/>
              <w:left w:w="60" w:type="dxa"/>
              <w:bottom w:w="0" w:type="dxa"/>
              <w:right w:w="60" w:type="dxa"/>
            </w:tcMar>
            <w:vAlign w:val="bottom"/>
          </w:tcPr>
          <w:p w14:paraId="0E5DD749" w14:textId="77777777" w:rsidR="001565E9" w:rsidRDefault="001565E9" w:rsidP="007B4C09">
            <w:pPr>
              <w:pStyle w:val="DMETW1441BIPOrganicReconciliation"/>
              <w:tabs>
                <w:tab w:val="decimal" w:pos="1452"/>
              </w:tabs>
              <w:jc w:val="right"/>
            </w:pPr>
            <w:r>
              <w:t>1,8</w:t>
            </w:r>
          </w:p>
        </w:tc>
        <w:tc>
          <w:tcPr>
            <w:tcW w:w="1800" w:type="dxa"/>
            <w:tcBorders>
              <w:top w:val="nil"/>
              <w:left w:val="nil"/>
              <w:bottom w:val="nil"/>
              <w:right w:val="nil"/>
            </w:tcBorders>
            <w:tcMar>
              <w:top w:w="0" w:type="dxa"/>
              <w:left w:w="60" w:type="dxa"/>
              <w:bottom w:w="0" w:type="dxa"/>
              <w:right w:w="60" w:type="dxa"/>
            </w:tcMar>
            <w:vAlign w:val="bottom"/>
          </w:tcPr>
          <w:p w14:paraId="4118C391" w14:textId="77777777" w:rsidR="001565E9" w:rsidRDefault="001565E9" w:rsidP="007B4C09">
            <w:pPr>
              <w:pStyle w:val="DMETW1441BIPOrganicReconciliation"/>
              <w:tabs>
                <w:tab w:val="decimal" w:pos="1482"/>
              </w:tabs>
              <w:jc w:val="right"/>
            </w:pPr>
            <w:r>
              <w:t>-4,8</w:t>
            </w:r>
          </w:p>
        </w:tc>
        <w:tc>
          <w:tcPr>
            <w:tcW w:w="1438" w:type="dxa"/>
            <w:tcBorders>
              <w:top w:val="nil"/>
              <w:left w:val="nil"/>
              <w:bottom w:val="nil"/>
              <w:right w:val="nil"/>
            </w:tcBorders>
            <w:tcMar>
              <w:top w:w="0" w:type="dxa"/>
              <w:left w:w="60" w:type="dxa"/>
              <w:bottom w:w="0" w:type="dxa"/>
              <w:right w:w="60" w:type="dxa"/>
            </w:tcMar>
            <w:vAlign w:val="bottom"/>
          </w:tcPr>
          <w:p w14:paraId="6E13666B" w14:textId="77777777" w:rsidR="001565E9" w:rsidRDefault="001565E9" w:rsidP="007B4C09">
            <w:pPr>
              <w:pStyle w:val="DMETW1441BIPOrganicReconciliation"/>
              <w:tabs>
                <w:tab w:val="decimal" w:pos="1482"/>
              </w:tabs>
              <w:jc w:val="right"/>
            </w:pPr>
            <w:r>
              <w:t>-5,8</w:t>
            </w:r>
          </w:p>
        </w:tc>
      </w:tr>
      <w:tr w:rsidR="001565E9" w14:paraId="6CFC0983"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1A3C4B1A" w14:textId="77777777" w:rsidR="001565E9" w:rsidRPr="00251E1B" w:rsidRDefault="001565E9" w:rsidP="007B4C09">
            <w:pPr>
              <w:pStyle w:val="DMETW1441BIPOrganicReconciliation"/>
              <w:rPr>
                <w:lang w:val="el-GR"/>
              </w:rPr>
            </w:pPr>
            <w:r>
              <w:t xml:space="preserve">2022 </w:t>
            </w:r>
            <w:r>
              <w:rPr>
                <w:lang w:val="el-GR"/>
              </w:rPr>
              <w:t xml:space="preserve">προσαρμοσμένα </w:t>
            </w:r>
            <w:proofErr w:type="spellStart"/>
            <w:r>
              <w:rPr>
                <w:lang w:val="el-GR"/>
              </w:rPr>
              <w:t>μεγάθη</w:t>
            </w:r>
            <w:proofErr w:type="spellEnd"/>
          </w:p>
        </w:tc>
        <w:tc>
          <w:tcPr>
            <w:tcW w:w="810" w:type="dxa"/>
            <w:tcBorders>
              <w:top w:val="nil"/>
              <w:left w:val="nil"/>
              <w:bottom w:val="nil"/>
              <w:right w:val="nil"/>
            </w:tcBorders>
            <w:tcMar>
              <w:top w:w="0" w:type="dxa"/>
              <w:left w:w="60" w:type="dxa"/>
              <w:bottom w:w="0" w:type="dxa"/>
              <w:right w:w="60" w:type="dxa"/>
            </w:tcMar>
            <w:vAlign w:val="bottom"/>
          </w:tcPr>
          <w:p w14:paraId="1619E736" w14:textId="77777777" w:rsidR="001565E9" w:rsidRDefault="001565E9" w:rsidP="007B4C09">
            <w:pPr>
              <w:pStyle w:val="DMETW1441BIPOrganicReconciliation"/>
              <w:tabs>
                <w:tab w:val="decimal" w:pos="1452"/>
              </w:tabs>
              <w:jc w:val="right"/>
              <w:rPr>
                <w:b/>
              </w:rPr>
            </w:pPr>
            <w:r>
              <w:rPr>
                <w:b/>
              </w:rPr>
              <w:t>1.761,9</w:t>
            </w:r>
          </w:p>
        </w:tc>
        <w:tc>
          <w:tcPr>
            <w:tcW w:w="1530" w:type="dxa"/>
            <w:tcBorders>
              <w:top w:val="nil"/>
              <w:left w:val="nil"/>
              <w:bottom w:val="nil"/>
              <w:right w:val="nil"/>
            </w:tcBorders>
            <w:tcMar>
              <w:top w:w="0" w:type="dxa"/>
              <w:left w:w="60" w:type="dxa"/>
              <w:bottom w:w="0" w:type="dxa"/>
              <w:right w:w="60" w:type="dxa"/>
            </w:tcMar>
            <w:vAlign w:val="bottom"/>
          </w:tcPr>
          <w:p w14:paraId="7AC7B005" w14:textId="77777777" w:rsidR="001565E9" w:rsidRDefault="001565E9" w:rsidP="007B4C09">
            <w:pPr>
              <w:pStyle w:val="DMETW1441BIPOrganicReconciliation"/>
              <w:tabs>
                <w:tab w:val="decimal" w:pos="1452"/>
              </w:tabs>
              <w:jc w:val="right"/>
            </w:pPr>
            <w:r>
              <w:t>576,9</w:t>
            </w:r>
          </w:p>
        </w:tc>
        <w:tc>
          <w:tcPr>
            <w:tcW w:w="1800" w:type="dxa"/>
            <w:tcBorders>
              <w:top w:val="nil"/>
              <w:left w:val="nil"/>
              <w:bottom w:val="nil"/>
              <w:right w:val="nil"/>
            </w:tcBorders>
            <w:tcMar>
              <w:top w:w="0" w:type="dxa"/>
              <w:left w:w="60" w:type="dxa"/>
              <w:bottom w:w="0" w:type="dxa"/>
              <w:right w:w="60" w:type="dxa"/>
            </w:tcMar>
            <w:vAlign w:val="bottom"/>
          </w:tcPr>
          <w:p w14:paraId="59B8B2DD" w14:textId="77777777" w:rsidR="001565E9" w:rsidRDefault="001565E9" w:rsidP="007B4C09">
            <w:pPr>
              <w:pStyle w:val="DMETW1441BIPOrganicReconciliation"/>
              <w:tabs>
                <w:tab w:val="decimal" w:pos="1482"/>
              </w:tabs>
              <w:jc w:val="right"/>
            </w:pPr>
            <w:r>
              <w:t>327,1</w:t>
            </w:r>
          </w:p>
        </w:tc>
        <w:tc>
          <w:tcPr>
            <w:tcW w:w="1438" w:type="dxa"/>
            <w:tcBorders>
              <w:top w:val="nil"/>
              <w:left w:val="nil"/>
              <w:bottom w:val="nil"/>
              <w:right w:val="nil"/>
            </w:tcBorders>
            <w:tcMar>
              <w:top w:w="0" w:type="dxa"/>
              <w:left w:w="60" w:type="dxa"/>
              <w:bottom w:w="0" w:type="dxa"/>
              <w:right w:w="60" w:type="dxa"/>
            </w:tcMar>
            <w:vAlign w:val="bottom"/>
          </w:tcPr>
          <w:p w14:paraId="1DB2BCA7" w14:textId="77777777" w:rsidR="001565E9" w:rsidRDefault="001565E9" w:rsidP="007B4C09">
            <w:pPr>
              <w:pStyle w:val="DMETW1441BIPOrganicReconciliation"/>
              <w:tabs>
                <w:tab w:val="decimal" w:pos="1482"/>
              </w:tabs>
              <w:jc w:val="right"/>
            </w:pPr>
            <w:r>
              <w:t>857,9</w:t>
            </w:r>
          </w:p>
        </w:tc>
      </w:tr>
      <w:tr w:rsidR="001565E9" w14:paraId="6BED502D" w14:textId="77777777" w:rsidTr="007A7E43">
        <w:trPr>
          <w:trHeight w:hRule="exact" w:val="542"/>
        </w:trPr>
        <w:tc>
          <w:tcPr>
            <w:tcW w:w="4140" w:type="dxa"/>
            <w:tcBorders>
              <w:top w:val="nil"/>
              <w:left w:val="nil"/>
              <w:bottom w:val="nil"/>
              <w:right w:val="nil"/>
            </w:tcBorders>
            <w:tcMar>
              <w:top w:w="0" w:type="dxa"/>
              <w:left w:w="60" w:type="dxa"/>
              <w:bottom w:w="0" w:type="dxa"/>
              <w:right w:w="60" w:type="dxa"/>
            </w:tcMar>
            <w:vAlign w:val="bottom"/>
          </w:tcPr>
          <w:p w14:paraId="1C05E54C" w14:textId="7417E702" w:rsidR="001565E9" w:rsidRPr="00251E1B" w:rsidRDefault="007A7E43" w:rsidP="007B4C09">
            <w:pPr>
              <w:pStyle w:val="DMETW1441BIPOrganicReconciliation"/>
              <w:rPr>
                <w:lang w:val="el-GR"/>
              </w:rPr>
            </w:pPr>
            <w:r>
              <w:rPr>
                <w:lang w:val="el-GR"/>
              </w:rPr>
              <w:t>Αντίκτυπος μεταβολών περιμέτρου ενοποίησης</w:t>
            </w:r>
          </w:p>
        </w:tc>
        <w:tc>
          <w:tcPr>
            <w:tcW w:w="810" w:type="dxa"/>
            <w:tcBorders>
              <w:top w:val="nil"/>
              <w:left w:val="nil"/>
              <w:bottom w:val="nil"/>
              <w:right w:val="nil"/>
            </w:tcBorders>
            <w:tcMar>
              <w:top w:w="0" w:type="dxa"/>
              <w:left w:w="60" w:type="dxa"/>
              <w:bottom w:w="0" w:type="dxa"/>
              <w:right w:w="60" w:type="dxa"/>
            </w:tcMar>
            <w:vAlign w:val="bottom"/>
          </w:tcPr>
          <w:p w14:paraId="293A4E15" w14:textId="77777777" w:rsidR="001565E9" w:rsidRDefault="001565E9" w:rsidP="007B4C09">
            <w:pPr>
              <w:pStyle w:val="DMETW1441BIPOrganicReconciliation"/>
              <w:tabs>
                <w:tab w:val="decimal" w:pos="1452"/>
              </w:tabs>
              <w:jc w:val="right"/>
              <w:rPr>
                <w:b/>
              </w:rPr>
            </w:pPr>
            <w:r>
              <w:rPr>
                <w:b/>
              </w:rPr>
              <w:t>155,5</w:t>
            </w:r>
          </w:p>
        </w:tc>
        <w:tc>
          <w:tcPr>
            <w:tcW w:w="1530" w:type="dxa"/>
            <w:tcBorders>
              <w:top w:val="nil"/>
              <w:left w:val="nil"/>
              <w:bottom w:val="nil"/>
              <w:right w:val="nil"/>
            </w:tcBorders>
            <w:tcMar>
              <w:top w:w="0" w:type="dxa"/>
              <w:left w:w="60" w:type="dxa"/>
              <w:bottom w:w="0" w:type="dxa"/>
              <w:right w:w="60" w:type="dxa"/>
            </w:tcMar>
            <w:vAlign w:val="bottom"/>
          </w:tcPr>
          <w:p w14:paraId="3CD23B52" w14:textId="77777777" w:rsidR="001565E9" w:rsidRDefault="001565E9" w:rsidP="007B4C09">
            <w:pPr>
              <w:pStyle w:val="DMETW1441BIPOrganicReconciliation"/>
              <w:tabs>
                <w:tab w:val="decimal" w:pos="1452"/>
              </w:tabs>
              <w:jc w:val="right"/>
            </w:pPr>
            <w:r>
              <w:t>0,8</w:t>
            </w:r>
          </w:p>
        </w:tc>
        <w:tc>
          <w:tcPr>
            <w:tcW w:w="1800" w:type="dxa"/>
            <w:tcBorders>
              <w:top w:val="nil"/>
              <w:left w:val="nil"/>
              <w:bottom w:val="nil"/>
              <w:right w:val="nil"/>
            </w:tcBorders>
            <w:tcMar>
              <w:top w:w="0" w:type="dxa"/>
              <w:left w:w="60" w:type="dxa"/>
              <w:bottom w:w="0" w:type="dxa"/>
              <w:right w:w="60" w:type="dxa"/>
            </w:tcMar>
            <w:vAlign w:val="bottom"/>
          </w:tcPr>
          <w:p w14:paraId="683A7B66" w14:textId="77777777" w:rsidR="001565E9" w:rsidRDefault="001565E9" w:rsidP="007B4C09">
            <w:pPr>
              <w:pStyle w:val="DMETW1441BIPOrganicReconciliation"/>
              <w:tabs>
                <w:tab w:val="decimal" w:pos="1482"/>
              </w:tabs>
              <w:jc w:val="right"/>
            </w:pPr>
            <w:r w:rsidRPr="00546509">
              <w:rPr>
                <w:bCs/>
              </w:rPr>
              <w:t>—</w:t>
            </w:r>
          </w:p>
        </w:tc>
        <w:tc>
          <w:tcPr>
            <w:tcW w:w="1438" w:type="dxa"/>
            <w:tcBorders>
              <w:top w:val="nil"/>
              <w:left w:val="nil"/>
              <w:bottom w:val="nil"/>
              <w:right w:val="nil"/>
            </w:tcBorders>
            <w:tcMar>
              <w:top w:w="0" w:type="dxa"/>
              <w:left w:w="60" w:type="dxa"/>
              <w:bottom w:w="0" w:type="dxa"/>
              <w:right w:w="60" w:type="dxa"/>
            </w:tcMar>
            <w:vAlign w:val="bottom"/>
          </w:tcPr>
          <w:p w14:paraId="269CE441" w14:textId="77777777" w:rsidR="001565E9" w:rsidRDefault="001565E9" w:rsidP="007B4C09">
            <w:pPr>
              <w:pStyle w:val="DMETW1441BIPOrganicReconciliation"/>
              <w:tabs>
                <w:tab w:val="decimal" w:pos="1482"/>
              </w:tabs>
              <w:jc w:val="right"/>
            </w:pPr>
            <w:r>
              <w:t>154,7</w:t>
            </w:r>
          </w:p>
        </w:tc>
      </w:tr>
      <w:tr w:rsidR="001565E9" w14:paraId="48E210DF"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0A29C1E4" w14:textId="77777777" w:rsidR="001565E9" w:rsidRPr="00251E1B" w:rsidRDefault="001565E9" w:rsidP="007B4C09">
            <w:pPr>
              <w:pStyle w:val="DMETW1441BIPOrganicReconciliation"/>
              <w:rPr>
                <w:lang w:val="el-GR"/>
              </w:rPr>
            </w:pPr>
            <w:r>
              <w:rPr>
                <w:lang w:val="el-GR"/>
              </w:rPr>
              <w:t>Οργανική μεταβολή</w:t>
            </w:r>
          </w:p>
        </w:tc>
        <w:tc>
          <w:tcPr>
            <w:tcW w:w="810" w:type="dxa"/>
            <w:tcBorders>
              <w:top w:val="nil"/>
              <w:left w:val="nil"/>
              <w:bottom w:val="single" w:sz="4" w:space="0" w:color="000000"/>
              <w:right w:val="nil"/>
            </w:tcBorders>
            <w:tcMar>
              <w:top w:w="0" w:type="dxa"/>
              <w:left w:w="60" w:type="dxa"/>
              <w:bottom w:w="0" w:type="dxa"/>
              <w:right w:w="60" w:type="dxa"/>
            </w:tcMar>
            <w:vAlign w:val="bottom"/>
          </w:tcPr>
          <w:p w14:paraId="7EFFFEE6" w14:textId="77777777" w:rsidR="001565E9" w:rsidRDefault="001565E9" w:rsidP="007B4C09">
            <w:pPr>
              <w:pStyle w:val="DMETW1441BIPOrganicReconciliation"/>
              <w:tabs>
                <w:tab w:val="decimal" w:pos="1452"/>
              </w:tabs>
              <w:jc w:val="right"/>
              <w:rPr>
                <w:b/>
              </w:rPr>
            </w:pPr>
            <w:r>
              <w:rPr>
                <w:b/>
              </w:rPr>
              <w:t>285,1</w:t>
            </w:r>
          </w:p>
        </w:tc>
        <w:tc>
          <w:tcPr>
            <w:tcW w:w="1530" w:type="dxa"/>
            <w:tcBorders>
              <w:top w:val="nil"/>
              <w:left w:val="nil"/>
              <w:bottom w:val="single" w:sz="4" w:space="0" w:color="000000"/>
              <w:right w:val="nil"/>
            </w:tcBorders>
            <w:tcMar>
              <w:top w:w="0" w:type="dxa"/>
              <w:left w:w="60" w:type="dxa"/>
              <w:bottom w:w="0" w:type="dxa"/>
              <w:right w:w="60" w:type="dxa"/>
            </w:tcMar>
            <w:vAlign w:val="bottom"/>
          </w:tcPr>
          <w:p w14:paraId="3DE2AACD" w14:textId="77777777" w:rsidR="001565E9" w:rsidRDefault="001565E9" w:rsidP="007B4C09">
            <w:pPr>
              <w:pStyle w:val="DMETW1441BIPOrganicReconciliation"/>
              <w:tabs>
                <w:tab w:val="decimal" w:pos="1452"/>
              </w:tabs>
              <w:jc w:val="right"/>
            </w:pPr>
            <w:r>
              <w:t>118,9</w:t>
            </w:r>
          </w:p>
        </w:tc>
        <w:tc>
          <w:tcPr>
            <w:tcW w:w="1800" w:type="dxa"/>
            <w:tcBorders>
              <w:top w:val="nil"/>
              <w:left w:val="nil"/>
              <w:bottom w:val="single" w:sz="4" w:space="0" w:color="000000"/>
              <w:right w:val="nil"/>
            </w:tcBorders>
            <w:tcMar>
              <w:top w:w="0" w:type="dxa"/>
              <w:left w:w="60" w:type="dxa"/>
              <w:bottom w:w="0" w:type="dxa"/>
              <w:right w:w="60" w:type="dxa"/>
            </w:tcMar>
            <w:vAlign w:val="bottom"/>
          </w:tcPr>
          <w:p w14:paraId="3BBF4E05" w14:textId="77777777" w:rsidR="001565E9" w:rsidRDefault="001565E9" w:rsidP="007B4C09">
            <w:pPr>
              <w:pStyle w:val="DMETW1441BIPOrganicReconciliation"/>
              <w:tabs>
                <w:tab w:val="decimal" w:pos="1482"/>
              </w:tabs>
              <w:jc w:val="right"/>
            </w:pPr>
            <w:r>
              <w:t>85,1</w:t>
            </w:r>
          </w:p>
        </w:tc>
        <w:tc>
          <w:tcPr>
            <w:tcW w:w="1438" w:type="dxa"/>
            <w:tcBorders>
              <w:top w:val="nil"/>
              <w:left w:val="nil"/>
              <w:bottom w:val="single" w:sz="4" w:space="0" w:color="000000"/>
              <w:right w:val="nil"/>
            </w:tcBorders>
            <w:tcMar>
              <w:top w:w="0" w:type="dxa"/>
              <w:left w:w="60" w:type="dxa"/>
              <w:bottom w:w="0" w:type="dxa"/>
              <w:right w:w="60" w:type="dxa"/>
            </w:tcMar>
            <w:vAlign w:val="bottom"/>
          </w:tcPr>
          <w:p w14:paraId="3520DD99" w14:textId="77777777" w:rsidR="001565E9" w:rsidRDefault="001565E9" w:rsidP="007B4C09">
            <w:pPr>
              <w:pStyle w:val="DMETW1441BIPOrganicReconciliation"/>
              <w:tabs>
                <w:tab w:val="decimal" w:pos="1482"/>
              </w:tabs>
              <w:jc w:val="right"/>
            </w:pPr>
            <w:r>
              <w:t>81,1</w:t>
            </w:r>
          </w:p>
        </w:tc>
      </w:tr>
      <w:tr w:rsidR="001565E9" w14:paraId="71D6E3B7"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23AE1022" w14:textId="77777777" w:rsidR="001565E9" w:rsidRPr="00251E1B" w:rsidRDefault="001565E9" w:rsidP="007B4C09">
            <w:pPr>
              <w:pStyle w:val="DMETW1441BIPOrganicReconciliation"/>
              <w:rPr>
                <w:b/>
                <w:lang w:val="el-GR"/>
              </w:rPr>
            </w:pPr>
            <w:r>
              <w:rPr>
                <w:b/>
              </w:rPr>
              <w:t xml:space="preserve">2023 </w:t>
            </w:r>
            <w:r>
              <w:rPr>
                <w:b/>
                <w:lang w:val="el-GR"/>
              </w:rPr>
              <w:t>δημοσιευμένα μεγέθη</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7ADA903" w14:textId="77777777" w:rsidR="001565E9" w:rsidRDefault="001565E9" w:rsidP="007B4C09">
            <w:pPr>
              <w:pStyle w:val="DMETW1441BIPOrganicReconciliation"/>
              <w:tabs>
                <w:tab w:val="decimal" w:pos="1452"/>
              </w:tabs>
              <w:jc w:val="right"/>
              <w:rPr>
                <w:b/>
              </w:rPr>
            </w:pPr>
            <w:r>
              <w:rPr>
                <w:b/>
              </w:rPr>
              <w:t>2.202,5</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C39CEEE" w14:textId="77777777" w:rsidR="001565E9" w:rsidRDefault="001565E9" w:rsidP="007B4C09">
            <w:pPr>
              <w:pStyle w:val="DMETW1441BIPOrganicReconciliation"/>
              <w:tabs>
                <w:tab w:val="decimal" w:pos="1452"/>
              </w:tabs>
              <w:jc w:val="right"/>
              <w:rPr>
                <w:b/>
              </w:rPr>
            </w:pPr>
            <w:r>
              <w:rPr>
                <w:b/>
              </w:rPr>
              <w:t>696,6</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0C43716" w14:textId="77777777" w:rsidR="001565E9" w:rsidRDefault="001565E9" w:rsidP="007B4C09">
            <w:pPr>
              <w:pStyle w:val="DMETW1441BIPOrganicReconciliation"/>
              <w:tabs>
                <w:tab w:val="decimal" w:pos="1482"/>
              </w:tabs>
              <w:jc w:val="right"/>
              <w:rPr>
                <w:b/>
              </w:rPr>
            </w:pPr>
            <w:r>
              <w:rPr>
                <w:b/>
              </w:rPr>
              <w:t>412,2</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2820A6E" w14:textId="77777777" w:rsidR="001565E9" w:rsidRDefault="001565E9" w:rsidP="007B4C09">
            <w:pPr>
              <w:pStyle w:val="DMETW1441BIPOrganicReconciliation"/>
              <w:tabs>
                <w:tab w:val="decimal" w:pos="1482"/>
              </w:tabs>
              <w:jc w:val="right"/>
              <w:rPr>
                <w:b/>
              </w:rPr>
            </w:pPr>
            <w:r>
              <w:rPr>
                <w:b/>
              </w:rPr>
              <w:t>1.093,7</w:t>
            </w:r>
          </w:p>
        </w:tc>
      </w:tr>
      <w:tr w:rsidR="001565E9" w14:paraId="4031509C"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5BEAE7CD" w14:textId="77777777" w:rsidR="001565E9" w:rsidRDefault="001565E9" w:rsidP="007B4C09">
            <w:pPr>
              <w:pStyle w:val="DMETW1441BIPOrganicReconciliation"/>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DCB9B48" w14:textId="77777777" w:rsidR="001565E9" w:rsidRDefault="001565E9" w:rsidP="007B4C09">
            <w:pPr>
              <w:pStyle w:val="DMETW1441BIPOrganicReconciliation"/>
              <w:jc w:val="right"/>
              <w:rPr>
                <w:b/>
              </w:rPr>
            </w:pP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7110400" w14:textId="77777777" w:rsidR="001565E9" w:rsidRDefault="001565E9" w:rsidP="007B4C09">
            <w:pPr>
              <w:pStyle w:val="DMETW1441BIPOrganicReconciliation"/>
              <w:jc w:val="right"/>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2D374F4" w14:textId="77777777" w:rsidR="001565E9" w:rsidRDefault="001565E9" w:rsidP="007B4C09">
            <w:pPr>
              <w:pStyle w:val="DMETW1441BIPOrganicReconciliation"/>
              <w:jc w:val="right"/>
            </w:pP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53A7F45" w14:textId="77777777" w:rsidR="001565E9" w:rsidRDefault="001565E9" w:rsidP="007B4C09">
            <w:pPr>
              <w:pStyle w:val="DMETW1441BIPOrganicReconciliation"/>
              <w:jc w:val="right"/>
            </w:pPr>
          </w:p>
        </w:tc>
      </w:tr>
      <w:tr w:rsidR="001565E9" w14:paraId="54C7B341"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3EEE42A5" w14:textId="77777777" w:rsidR="001565E9" w:rsidRDefault="001565E9" w:rsidP="007B4C09">
            <w:pPr>
              <w:pStyle w:val="DMETW1441BIPOrganicReconciliation"/>
              <w:rPr>
                <w:b/>
              </w:rPr>
            </w:pPr>
            <w:r>
              <w:rPr>
                <w:b/>
                <w:lang w:val="el-GR"/>
              </w:rPr>
              <w:t>Οργανική αύξηση</w:t>
            </w:r>
            <w:r>
              <w:rPr>
                <w:b/>
              </w:rPr>
              <w:t xml:space="preserve"> (%)</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57F82D7" w14:textId="77777777" w:rsidR="001565E9" w:rsidRDefault="001565E9" w:rsidP="007B4C09">
            <w:pPr>
              <w:pStyle w:val="DMETW1441BIPOrganicReconciliation"/>
              <w:jc w:val="right"/>
              <w:rPr>
                <w:b/>
              </w:rPr>
            </w:pPr>
            <w:r>
              <w:rPr>
                <w:b/>
              </w:rPr>
              <w:t>16,2%</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7CB5636" w14:textId="77777777" w:rsidR="001565E9" w:rsidRPr="003C445F" w:rsidRDefault="001565E9" w:rsidP="007B4C09">
            <w:pPr>
              <w:pStyle w:val="DMETW1441BIPOrganicReconciliation"/>
              <w:jc w:val="right"/>
              <w:rPr>
                <w:b/>
                <w:bCs/>
              </w:rPr>
            </w:pPr>
            <w:r w:rsidRPr="003C445F">
              <w:rPr>
                <w:b/>
                <w:bCs/>
              </w:rPr>
              <w:t>20</w:t>
            </w:r>
            <w:r>
              <w:rPr>
                <w:b/>
                <w:bCs/>
              </w:rPr>
              <w:t>,</w:t>
            </w:r>
            <w:r w:rsidRPr="003C445F">
              <w:rPr>
                <w:b/>
                <w:bCs/>
              </w:rPr>
              <w:t>6%</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EB722DE" w14:textId="77777777" w:rsidR="001565E9" w:rsidRPr="003C445F" w:rsidRDefault="001565E9" w:rsidP="007B4C09">
            <w:pPr>
              <w:pStyle w:val="DMETW1441BIPOrganicReconciliation"/>
              <w:jc w:val="right"/>
              <w:rPr>
                <w:b/>
                <w:bCs/>
              </w:rPr>
            </w:pPr>
            <w:r w:rsidRPr="003C445F">
              <w:rPr>
                <w:b/>
                <w:bCs/>
              </w:rPr>
              <w:t>26</w:t>
            </w:r>
            <w:r>
              <w:rPr>
                <w:b/>
                <w:bCs/>
              </w:rPr>
              <w:t>,</w:t>
            </w:r>
            <w:r w:rsidRPr="003C445F">
              <w:rPr>
                <w:b/>
                <w:bCs/>
              </w:rPr>
              <w:t>0%</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2C182E8" w14:textId="77777777" w:rsidR="001565E9" w:rsidRPr="003C445F" w:rsidRDefault="001565E9" w:rsidP="007B4C09">
            <w:pPr>
              <w:pStyle w:val="DMETW1441BIPOrganicReconciliation"/>
              <w:jc w:val="right"/>
              <w:rPr>
                <w:b/>
                <w:bCs/>
              </w:rPr>
            </w:pPr>
            <w:r w:rsidRPr="003C445F">
              <w:rPr>
                <w:b/>
                <w:bCs/>
              </w:rPr>
              <w:t>9</w:t>
            </w:r>
            <w:r>
              <w:rPr>
                <w:b/>
                <w:bCs/>
              </w:rPr>
              <w:t>,</w:t>
            </w:r>
            <w:r w:rsidRPr="003C445F">
              <w:rPr>
                <w:b/>
                <w:bCs/>
              </w:rPr>
              <w:t>5%</w:t>
            </w:r>
          </w:p>
        </w:tc>
      </w:tr>
      <w:tr w:rsidR="001565E9" w14:paraId="360C4D90"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0C34AE91" w14:textId="77777777" w:rsidR="001565E9" w:rsidRDefault="001565E9" w:rsidP="007B4C09">
            <w:pPr>
              <w:pStyle w:val="DMETW1441BIPOrganicReconciliation"/>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C19B502" w14:textId="77777777" w:rsidR="001565E9" w:rsidRDefault="001565E9" w:rsidP="007B4C09">
            <w:pPr>
              <w:pStyle w:val="DMETW1441BIPOrganicReconciliation"/>
            </w:pP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14200BD" w14:textId="77777777" w:rsidR="001565E9" w:rsidRDefault="001565E9" w:rsidP="007B4C09">
            <w:pPr>
              <w:pStyle w:val="DMETW1441BIPOrganicReconciliation"/>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C234BE5" w14:textId="77777777" w:rsidR="001565E9" w:rsidRDefault="001565E9" w:rsidP="007B4C09">
            <w:pPr>
              <w:pStyle w:val="DMETW1441BIPOrganicReconciliation"/>
            </w:pP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12365FC" w14:textId="77777777" w:rsidR="001565E9" w:rsidRDefault="001565E9" w:rsidP="007B4C09">
            <w:pPr>
              <w:pStyle w:val="DMETW1441BIPOrganicReconciliation"/>
            </w:pPr>
          </w:p>
        </w:tc>
      </w:tr>
      <w:tr w:rsidR="001565E9" w14:paraId="1CF9A94E"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11085F10" w14:textId="77777777" w:rsidR="001565E9" w:rsidRDefault="001565E9" w:rsidP="007B4C09">
            <w:pPr>
              <w:pStyle w:val="DMETW1441BIPOrganicReconciliation"/>
            </w:pPr>
          </w:p>
        </w:tc>
        <w:tc>
          <w:tcPr>
            <w:tcW w:w="5578"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0933A2D0" w14:textId="77777777" w:rsidR="001565E9" w:rsidRDefault="001565E9" w:rsidP="007B4C09">
            <w:pPr>
              <w:pStyle w:val="DMETW1441BIPOrganicReconciliation"/>
              <w:jc w:val="center"/>
              <w:rPr>
                <w:b/>
              </w:rPr>
            </w:pPr>
            <w:r>
              <w:rPr>
                <w:b/>
                <w:lang w:val="el-GR"/>
              </w:rPr>
              <w:t>Α’ τρίμηνο 2023</w:t>
            </w:r>
          </w:p>
        </w:tc>
      </w:tr>
      <w:tr w:rsidR="001565E9" w14:paraId="09BA99CA" w14:textId="77777777" w:rsidTr="007B4C09">
        <w:trPr>
          <w:trHeight w:hRule="exact" w:val="489"/>
        </w:trPr>
        <w:tc>
          <w:tcPr>
            <w:tcW w:w="4140" w:type="dxa"/>
            <w:tcBorders>
              <w:top w:val="nil"/>
              <w:left w:val="nil"/>
              <w:bottom w:val="nil"/>
              <w:right w:val="nil"/>
            </w:tcBorders>
            <w:tcMar>
              <w:top w:w="0" w:type="dxa"/>
              <w:left w:w="60" w:type="dxa"/>
              <w:bottom w:w="0" w:type="dxa"/>
              <w:right w:w="60" w:type="dxa"/>
            </w:tcMar>
            <w:vAlign w:val="bottom"/>
          </w:tcPr>
          <w:p w14:paraId="30E0E177" w14:textId="77777777" w:rsidR="001565E9" w:rsidRPr="00251E1B" w:rsidRDefault="001565E9" w:rsidP="007B4C09">
            <w:pPr>
              <w:pStyle w:val="DMETW1441BIPOrganicReconciliation"/>
              <w:rPr>
                <w:b/>
                <w:lang w:val="el-GR"/>
              </w:rPr>
            </w:pPr>
            <w:r>
              <w:rPr>
                <w:b/>
                <w:lang w:val="el-GR"/>
              </w:rPr>
              <w:t xml:space="preserve">Καθαρά έσοδα από πωλήσεις ανά κιβώτιο </w:t>
            </w:r>
            <w:r w:rsidRPr="00251E1B">
              <w:rPr>
                <w:b/>
                <w:lang w:val="el-GR"/>
              </w:rPr>
              <w:t>(€)</w:t>
            </w:r>
            <w:r w:rsidRPr="00251E1B">
              <w:rPr>
                <w:b/>
                <w:sz w:val="21"/>
                <w:szCs w:val="21"/>
                <w:vertAlign w:val="superscript"/>
                <w:lang w:val="el-GR"/>
              </w:rPr>
              <w:t>1</w:t>
            </w:r>
          </w:p>
        </w:tc>
        <w:tc>
          <w:tcPr>
            <w:tcW w:w="81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3E365AB0" w14:textId="77777777" w:rsidR="001565E9" w:rsidRDefault="001565E9" w:rsidP="007B4C09">
            <w:pPr>
              <w:pStyle w:val="DMETW1441BIPOrganicReconciliation"/>
              <w:jc w:val="right"/>
              <w:rPr>
                <w:b/>
              </w:rPr>
            </w:pPr>
            <w:r>
              <w:rPr>
                <w:b/>
                <w:lang w:val="el-GR"/>
              </w:rPr>
              <w:t>Όμιλος</w:t>
            </w:r>
          </w:p>
        </w:tc>
        <w:tc>
          <w:tcPr>
            <w:tcW w:w="153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4641DE37" w14:textId="77777777" w:rsidR="001565E9" w:rsidRDefault="001565E9" w:rsidP="007B4C09">
            <w:pPr>
              <w:pStyle w:val="DMETW1441BIPOrganicReconciliation"/>
              <w:jc w:val="right"/>
              <w:rPr>
                <w:b/>
              </w:rPr>
            </w:pPr>
            <w:r>
              <w:rPr>
                <w:b/>
                <w:lang w:val="el-GR"/>
              </w:rPr>
              <w:t xml:space="preserve">Αναπτυγμένες αγορές </w:t>
            </w:r>
          </w:p>
        </w:tc>
        <w:tc>
          <w:tcPr>
            <w:tcW w:w="1800"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67F6BA5F" w14:textId="77777777" w:rsidR="001565E9" w:rsidRDefault="001565E9" w:rsidP="007B4C09">
            <w:pPr>
              <w:pStyle w:val="DMETW1441BIPOrganicReconciliation"/>
              <w:jc w:val="right"/>
              <w:rPr>
                <w:b/>
              </w:rPr>
            </w:pPr>
            <w:r>
              <w:rPr>
                <w:b/>
                <w:lang w:val="el-GR"/>
              </w:rPr>
              <w:t>Αναπτυσσόμενες αγορές</w:t>
            </w:r>
          </w:p>
        </w:tc>
        <w:tc>
          <w:tcPr>
            <w:tcW w:w="1438" w:type="dxa"/>
            <w:tcBorders>
              <w:top w:val="single" w:sz="4" w:space="0" w:color="000000"/>
              <w:left w:val="nil"/>
              <w:bottom w:val="nil"/>
              <w:right w:val="nil"/>
            </w:tcBorders>
            <w:shd w:val="solid" w:color="D9D9D9" w:fill="FFFFFF"/>
            <w:tcMar>
              <w:top w:w="0" w:type="dxa"/>
              <w:left w:w="60" w:type="dxa"/>
              <w:bottom w:w="0" w:type="dxa"/>
              <w:right w:w="60" w:type="dxa"/>
            </w:tcMar>
            <w:vAlign w:val="center"/>
          </w:tcPr>
          <w:p w14:paraId="7F58B8E8" w14:textId="77777777" w:rsidR="001565E9" w:rsidRDefault="001565E9" w:rsidP="007B4C09">
            <w:pPr>
              <w:pStyle w:val="DMETW1441BIPOrganicReconciliation"/>
              <w:jc w:val="right"/>
              <w:rPr>
                <w:b/>
              </w:rPr>
            </w:pPr>
            <w:r>
              <w:rPr>
                <w:b/>
                <w:lang w:val="el-GR"/>
              </w:rPr>
              <w:t>Αναδυόμενες αγορές</w:t>
            </w:r>
          </w:p>
        </w:tc>
      </w:tr>
      <w:tr w:rsidR="001565E9" w14:paraId="54184DB3"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56AA9773" w14:textId="77777777" w:rsidR="001565E9" w:rsidRPr="00251E1B" w:rsidRDefault="001565E9" w:rsidP="007B4C09">
            <w:pPr>
              <w:pStyle w:val="DMETW1441BIPOrganicReconciliation"/>
              <w:rPr>
                <w:lang w:val="el-GR"/>
              </w:rPr>
            </w:pPr>
            <w:r>
              <w:t xml:space="preserve">2022 </w:t>
            </w:r>
            <w:r>
              <w:rPr>
                <w:lang w:val="el-GR"/>
              </w:rPr>
              <w:t>δημοσιευμένα μεγέθη</w:t>
            </w:r>
          </w:p>
        </w:tc>
        <w:tc>
          <w:tcPr>
            <w:tcW w:w="810" w:type="dxa"/>
            <w:tcBorders>
              <w:top w:val="nil"/>
              <w:left w:val="nil"/>
              <w:bottom w:val="nil"/>
              <w:right w:val="nil"/>
            </w:tcBorders>
            <w:tcMar>
              <w:top w:w="0" w:type="dxa"/>
              <w:left w:w="60" w:type="dxa"/>
              <w:bottom w:w="0" w:type="dxa"/>
              <w:right w:w="60" w:type="dxa"/>
            </w:tcMar>
            <w:vAlign w:val="bottom"/>
          </w:tcPr>
          <w:p w14:paraId="6980F20A" w14:textId="77777777" w:rsidR="001565E9" w:rsidRDefault="001565E9" w:rsidP="007B4C09">
            <w:pPr>
              <w:pStyle w:val="DMETW1441BIPOrganicReconciliation"/>
              <w:tabs>
                <w:tab w:val="decimal" w:pos="1329"/>
              </w:tabs>
              <w:jc w:val="right"/>
              <w:rPr>
                <w:b/>
              </w:rPr>
            </w:pPr>
            <w:r>
              <w:rPr>
                <w:b/>
              </w:rPr>
              <w:t>2,92</w:t>
            </w:r>
          </w:p>
        </w:tc>
        <w:tc>
          <w:tcPr>
            <w:tcW w:w="1530" w:type="dxa"/>
            <w:tcBorders>
              <w:top w:val="nil"/>
              <w:left w:val="nil"/>
              <w:bottom w:val="nil"/>
              <w:right w:val="nil"/>
            </w:tcBorders>
            <w:tcMar>
              <w:top w:w="0" w:type="dxa"/>
              <w:left w:w="60" w:type="dxa"/>
              <w:bottom w:w="0" w:type="dxa"/>
              <w:right w:w="60" w:type="dxa"/>
            </w:tcMar>
            <w:vAlign w:val="bottom"/>
          </w:tcPr>
          <w:p w14:paraId="12D24C9E" w14:textId="77777777" w:rsidR="001565E9" w:rsidRDefault="001565E9" w:rsidP="007B4C09">
            <w:pPr>
              <w:pStyle w:val="DMETW1441BIPOrganicReconciliation"/>
              <w:tabs>
                <w:tab w:val="decimal" w:pos="1329"/>
              </w:tabs>
              <w:jc w:val="right"/>
            </w:pPr>
            <w:r>
              <w:t>4,45</w:t>
            </w:r>
          </w:p>
        </w:tc>
        <w:tc>
          <w:tcPr>
            <w:tcW w:w="1800" w:type="dxa"/>
            <w:tcBorders>
              <w:top w:val="nil"/>
              <w:left w:val="nil"/>
              <w:bottom w:val="nil"/>
              <w:right w:val="nil"/>
            </w:tcBorders>
            <w:tcMar>
              <w:top w:w="0" w:type="dxa"/>
              <w:left w:w="60" w:type="dxa"/>
              <w:bottom w:w="0" w:type="dxa"/>
              <w:right w:w="60" w:type="dxa"/>
            </w:tcMar>
            <w:vAlign w:val="bottom"/>
          </w:tcPr>
          <w:p w14:paraId="28D1FADA" w14:textId="77777777" w:rsidR="001565E9" w:rsidRDefault="001565E9" w:rsidP="007B4C09">
            <w:pPr>
              <w:pStyle w:val="DMETW1441BIPOrganicReconciliation"/>
              <w:tabs>
                <w:tab w:val="decimal" w:pos="1359"/>
              </w:tabs>
              <w:jc w:val="right"/>
            </w:pPr>
            <w:r>
              <w:t>3,31</w:t>
            </w:r>
          </w:p>
        </w:tc>
        <w:tc>
          <w:tcPr>
            <w:tcW w:w="1438" w:type="dxa"/>
            <w:tcBorders>
              <w:top w:val="nil"/>
              <w:left w:val="nil"/>
              <w:bottom w:val="nil"/>
              <w:right w:val="nil"/>
            </w:tcBorders>
            <w:tcMar>
              <w:top w:w="0" w:type="dxa"/>
              <w:left w:w="60" w:type="dxa"/>
              <w:bottom w:w="0" w:type="dxa"/>
              <w:right w:w="60" w:type="dxa"/>
            </w:tcMar>
            <w:vAlign w:val="bottom"/>
          </w:tcPr>
          <w:p w14:paraId="1A91528B" w14:textId="77777777" w:rsidR="001565E9" w:rsidRDefault="001565E9" w:rsidP="007B4C09">
            <w:pPr>
              <w:pStyle w:val="DMETW1441BIPOrganicReconciliation"/>
              <w:tabs>
                <w:tab w:val="decimal" w:pos="1359"/>
              </w:tabs>
              <w:jc w:val="right"/>
            </w:pPr>
            <w:r>
              <w:t>2,30</w:t>
            </w:r>
          </w:p>
        </w:tc>
      </w:tr>
      <w:tr w:rsidR="001565E9" w14:paraId="3F915080"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4369B680" w14:textId="77777777" w:rsidR="001565E9" w:rsidRPr="00251E1B" w:rsidRDefault="001565E9" w:rsidP="007B4C09">
            <w:pPr>
              <w:pStyle w:val="DMETW1441BIPOrganicReconciliation"/>
              <w:rPr>
                <w:lang w:val="el-GR"/>
              </w:rPr>
            </w:pPr>
            <w:r>
              <w:rPr>
                <w:lang w:val="el-GR"/>
              </w:rPr>
              <w:t>Συναλλαγματική επίδραση</w:t>
            </w:r>
          </w:p>
        </w:tc>
        <w:tc>
          <w:tcPr>
            <w:tcW w:w="810" w:type="dxa"/>
            <w:tcBorders>
              <w:top w:val="nil"/>
              <w:left w:val="nil"/>
              <w:bottom w:val="nil"/>
              <w:right w:val="nil"/>
            </w:tcBorders>
            <w:tcMar>
              <w:top w:w="0" w:type="dxa"/>
              <w:left w:w="60" w:type="dxa"/>
              <w:bottom w:w="0" w:type="dxa"/>
              <w:right w:w="60" w:type="dxa"/>
            </w:tcMar>
            <w:vAlign w:val="bottom"/>
          </w:tcPr>
          <w:p w14:paraId="498B2A9C" w14:textId="77777777" w:rsidR="001565E9" w:rsidRDefault="001565E9" w:rsidP="007B4C09">
            <w:pPr>
              <w:pStyle w:val="DMETW1441BIPOrganicReconciliation"/>
              <w:tabs>
                <w:tab w:val="decimal" w:pos="1329"/>
              </w:tabs>
              <w:jc w:val="right"/>
              <w:rPr>
                <w:b/>
              </w:rPr>
            </w:pPr>
            <w:r>
              <w:rPr>
                <w:b/>
              </w:rPr>
              <w:t>-0,01</w:t>
            </w:r>
          </w:p>
        </w:tc>
        <w:tc>
          <w:tcPr>
            <w:tcW w:w="1530" w:type="dxa"/>
            <w:tcBorders>
              <w:top w:val="nil"/>
              <w:left w:val="nil"/>
              <w:bottom w:val="nil"/>
              <w:right w:val="nil"/>
            </w:tcBorders>
            <w:tcMar>
              <w:top w:w="0" w:type="dxa"/>
              <w:left w:w="60" w:type="dxa"/>
              <w:bottom w:w="0" w:type="dxa"/>
              <w:right w:w="60" w:type="dxa"/>
            </w:tcMar>
            <w:vAlign w:val="bottom"/>
          </w:tcPr>
          <w:p w14:paraId="7AEE81E7" w14:textId="77777777" w:rsidR="001565E9" w:rsidRDefault="001565E9" w:rsidP="007B4C09">
            <w:pPr>
              <w:pStyle w:val="DMETW1441BIPOrganicReconciliation"/>
              <w:tabs>
                <w:tab w:val="decimal" w:pos="1329"/>
              </w:tabs>
              <w:jc w:val="right"/>
            </w:pPr>
            <w:r>
              <w:t>0,02</w:t>
            </w:r>
          </w:p>
        </w:tc>
        <w:tc>
          <w:tcPr>
            <w:tcW w:w="1800" w:type="dxa"/>
            <w:tcBorders>
              <w:top w:val="nil"/>
              <w:left w:val="nil"/>
              <w:bottom w:val="nil"/>
              <w:right w:val="nil"/>
            </w:tcBorders>
            <w:tcMar>
              <w:top w:w="0" w:type="dxa"/>
              <w:left w:w="60" w:type="dxa"/>
              <w:bottom w:w="0" w:type="dxa"/>
              <w:right w:w="60" w:type="dxa"/>
            </w:tcMar>
            <w:vAlign w:val="bottom"/>
          </w:tcPr>
          <w:p w14:paraId="2AFA75F4" w14:textId="77777777" w:rsidR="001565E9" w:rsidRDefault="001565E9" w:rsidP="007B4C09">
            <w:pPr>
              <w:pStyle w:val="DMETW1441BIPOrganicReconciliation"/>
              <w:tabs>
                <w:tab w:val="decimal" w:pos="1359"/>
              </w:tabs>
              <w:jc w:val="right"/>
            </w:pPr>
            <w:r>
              <w:t>-0,05</w:t>
            </w:r>
          </w:p>
        </w:tc>
        <w:tc>
          <w:tcPr>
            <w:tcW w:w="1438" w:type="dxa"/>
            <w:tcBorders>
              <w:top w:val="nil"/>
              <w:left w:val="nil"/>
              <w:bottom w:val="nil"/>
              <w:right w:val="nil"/>
            </w:tcBorders>
            <w:tcMar>
              <w:top w:w="0" w:type="dxa"/>
              <w:left w:w="60" w:type="dxa"/>
              <w:bottom w:w="0" w:type="dxa"/>
              <w:right w:w="60" w:type="dxa"/>
            </w:tcMar>
            <w:vAlign w:val="bottom"/>
          </w:tcPr>
          <w:p w14:paraId="658BCF01" w14:textId="77777777" w:rsidR="001565E9" w:rsidRDefault="001565E9" w:rsidP="007B4C09">
            <w:pPr>
              <w:pStyle w:val="DMETW1441BIPOrganicReconciliation"/>
              <w:tabs>
                <w:tab w:val="decimal" w:pos="1359"/>
              </w:tabs>
              <w:jc w:val="right"/>
            </w:pPr>
            <w:r>
              <w:t>-0,02</w:t>
            </w:r>
          </w:p>
        </w:tc>
      </w:tr>
      <w:tr w:rsidR="001565E9" w14:paraId="6150C4CA"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44CA10FF" w14:textId="77777777" w:rsidR="001565E9" w:rsidRPr="00251E1B" w:rsidRDefault="001565E9" w:rsidP="007B4C09">
            <w:pPr>
              <w:pStyle w:val="DMETW1441BIPOrganicReconciliation"/>
              <w:rPr>
                <w:lang w:val="el-GR"/>
              </w:rPr>
            </w:pPr>
            <w:r>
              <w:t xml:space="preserve">2022 </w:t>
            </w:r>
            <w:r>
              <w:rPr>
                <w:lang w:val="el-GR"/>
              </w:rPr>
              <w:t>προσαρμοσμένα μεγέθη</w:t>
            </w:r>
          </w:p>
        </w:tc>
        <w:tc>
          <w:tcPr>
            <w:tcW w:w="810" w:type="dxa"/>
            <w:tcBorders>
              <w:top w:val="nil"/>
              <w:left w:val="nil"/>
              <w:bottom w:val="nil"/>
              <w:right w:val="nil"/>
            </w:tcBorders>
            <w:tcMar>
              <w:top w:w="0" w:type="dxa"/>
              <w:left w:w="60" w:type="dxa"/>
              <w:bottom w:w="0" w:type="dxa"/>
              <w:right w:w="60" w:type="dxa"/>
            </w:tcMar>
            <w:vAlign w:val="bottom"/>
          </w:tcPr>
          <w:p w14:paraId="16FADFF4" w14:textId="77777777" w:rsidR="001565E9" w:rsidRDefault="001565E9" w:rsidP="007B4C09">
            <w:pPr>
              <w:pStyle w:val="DMETW1441BIPOrganicReconciliation"/>
              <w:tabs>
                <w:tab w:val="decimal" w:pos="1329"/>
              </w:tabs>
              <w:jc w:val="right"/>
              <w:rPr>
                <w:b/>
              </w:rPr>
            </w:pPr>
            <w:r>
              <w:rPr>
                <w:b/>
              </w:rPr>
              <w:t>2,91</w:t>
            </w:r>
          </w:p>
        </w:tc>
        <w:tc>
          <w:tcPr>
            <w:tcW w:w="1530" w:type="dxa"/>
            <w:tcBorders>
              <w:top w:val="nil"/>
              <w:left w:val="nil"/>
              <w:bottom w:val="nil"/>
              <w:right w:val="nil"/>
            </w:tcBorders>
            <w:tcMar>
              <w:top w:w="0" w:type="dxa"/>
              <w:left w:w="60" w:type="dxa"/>
              <w:bottom w:w="0" w:type="dxa"/>
              <w:right w:w="60" w:type="dxa"/>
            </w:tcMar>
            <w:vAlign w:val="bottom"/>
          </w:tcPr>
          <w:p w14:paraId="316E5AE6" w14:textId="77777777" w:rsidR="001565E9" w:rsidRDefault="001565E9" w:rsidP="007B4C09">
            <w:pPr>
              <w:pStyle w:val="DMETW1441BIPOrganicReconciliation"/>
              <w:tabs>
                <w:tab w:val="decimal" w:pos="1329"/>
              </w:tabs>
              <w:jc w:val="right"/>
            </w:pPr>
            <w:r>
              <w:t>4,47</w:t>
            </w:r>
          </w:p>
        </w:tc>
        <w:tc>
          <w:tcPr>
            <w:tcW w:w="1800" w:type="dxa"/>
            <w:tcBorders>
              <w:top w:val="nil"/>
              <w:left w:val="nil"/>
              <w:bottom w:val="nil"/>
              <w:right w:val="nil"/>
            </w:tcBorders>
            <w:tcMar>
              <w:top w:w="0" w:type="dxa"/>
              <w:left w:w="60" w:type="dxa"/>
              <w:bottom w:w="0" w:type="dxa"/>
              <w:right w:w="60" w:type="dxa"/>
            </w:tcMar>
            <w:vAlign w:val="bottom"/>
          </w:tcPr>
          <w:p w14:paraId="71A1F96D" w14:textId="77777777" w:rsidR="001565E9" w:rsidRDefault="001565E9" w:rsidP="007B4C09">
            <w:pPr>
              <w:pStyle w:val="DMETW1441BIPOrganicReconciliation"/>
              <w:tabs>
                <w:tab w:val="decimal" w:pos="1359"/>
              </w:tabs>
              <w:jc w:val="right"/>
            </w:pPr>
            <w:r>
              <w:t>3,26</w:t>
            </w:r>
          </w:p>
        </w:tc>
        <w:tc>
          <w:tcPr>
            <w:tcW w:w="1438" w:type="dxa"/>
            <w:tcBorders>
              <w:top w:val="nil"/>
              <w:left w:val="nil"/>
              <w:bottom w:val="nil"/>
              <w:right w:val="nil"/>
            </w:tcBorders>
            <w:tcMar>
              <w:top w:w="0" w:type="dxa"/>
              <w:left w:w="60" w:type="dxa"/>
              <w:bottom w:w="0" w:type="dxa"/>
              <w:right w:w="60" w:type="dxa"/>
            </w:tcMar>
            <w:vAlign w:val="bottom"/>
          </w:tcPr>
          <w:p w14:paraId="6DEABC90" w14:textId="77777777" w:rsidR="001565E9" w:rsidRDefault="001565E9" w:rsidP="007B4C09">
            <w:pPr>
              <w:pStyle w:val="DMETW1441BIPOrganicReconciliation"/>
              <w:tabs>
                <w:tab w:val="decimal" w:pos="1359"/>
              </w:tabs>
              <w:jc w:val="right"/>
            </w:pPr>
            <w:r>
              <w:t>2,28</w:t>
            </w:r>
          </w:p>
        </w:tc>
      </w:tr>
      <w:tr w:rsidR="001565E9" w14:paraId="1C20BEE5" w14:textId="77777777" w:rsidTr="007A7E43">
        <w:trPr>
          <w:trHeight w:hRule="exact" w:val="542"/>
        </w:trPr>
        <w:tc>
          <w:tcPr>
            <w:tcW w:w="4140" w:type="dxa"/>
            <w:tcBorders>
              <w:top w:val="nil"/>
              <w:left w:val="nil"/>
              <w:bottom w:val="nil"/>
              <w:right w:val="nil"/>
            </w:tcBorders>
            <w:tcMar>
              <w:top w:w="0" w:type="dxa"/>
              <w:left w:w="60" w:type="dxa"/>
              <w:bottom w:w="0" w:type="dxa"/>
              <w:right w:w="60" w:type="dxa"/>
            </w:tcMar>
            <w:vAlign w:val="bottom"/>
          </w:tcPr>
          <w:p w14:paraId="729A698C" w14:textId="1EE45A17" w:rsidR="001565E9" w:rsidRPr="00251E1B" w:rsidRDefault="007A7E43" w:rsidP="007B4C09">
            <w:pPr>
              <w:pStyle w:val="DMETW1441BIPOrganicReconciliation"/>
              <w:rPr>
                <w:lang w:val="el-GR"/>
              </w:rPr>
            </w:pPr>
            <w:r>
              <w:rPr>
                <w:lang w:val="el-GR"/>
              </w:rPr>
              <w:t>Αντίκτυπος μεταβολών περιμέτρου ενοποίησης</w:t>
            </w:r>
          </w:p>
        </w:tc>
        <w:tc>
          <w:tcPr>
            <w:tcW w:w="810" w:type="dxa"/>
            <w:tcBorders>
              <w:top w:val="nil"/>
              <w:left w:val="nil"/>
              <w:bottom w:val="nil"/>
              <w:right w:val="nil"/>
            </w:tcBorders>
            <w:tcMar>
              <w:top w:w="0" w:type="dxa"/>
              <w:left w:w="60" w:type="dxa"/>
              <w:bottom w:w="0" w:type="dxa"/>
              <w:right w:w="60" w:type="dxa"/>
            </w:tcMar>
            <w:vAlign w:val="bottom"/>
          </w:tcPr>
          <w:p w14:paraId="28D01CD7" w14:textId="77777777" w:rsidR="001565E9" w:rsidRDefault="001565E9" w:rsidP="007B4C09">
            <w:pPr>
              <w:pStyle w:val="DMETW1441BIPOrganicReconciliation"/>
              <w:tabs>
                <w:tab w:val="decimal" w:pos="1329"/>
              </w:tabs>
              <w:jc w:val="right"/>
              <w:rPr>
                <w:b/>
              </w:rPr>
            </w:pPr>
            <w:r>
              <w:rPr>
                <w:b/>
              </w:rPr>
              <w:t>0,03</w:t>
            </w:r>
          </w:p>
        </w:tc>
        <w:tc>
          <w:tcPr>
            <w:tcW w:w="1530" w:type="dxa"/>
            <w:tcBorders>
              <w:top w:val="nil"/>
              <w:left w:val="nil"/>
              <w:bottom w:val="nil"/>
              <w:right w:val="nil"/>
            </w:tcBorders>
            <w:tcMar>
              <w:top w:w="0" w:type="dxa"/>
              <w:left w:w="60" w:type="dxa"/>
              <w:bottom w:w="0" w:type="dxa"/>
              <w:right w:w="60" w:type="dxa"/>
            </w:tcMar>
            <w:vAlign w:val="bottom"/>
          </w:tcPr>
          <w:p w14:paraId="52EF3D0B" w14:textId="77777777" w:rsidR="001565E9" w:rsidRDefault="001565E9" w:rsidP="007B4C09">
            <w:pPr>
              <w:pStyle w:val="DMETW1441BIPOrganicReconciliation"/>
              <w:tabs>
                <w:tab w:val="decimal" w:pos="1329"/>
              </w:tabs>
              <w:jc w:val="right"/>
            </w:pPr>
            <w:r w:rsidRPr="00546509">
              <w:rPr>
                <w:bCs/>
              </w:rPr>
              <w:t>—</w:t>
            </w:r>
          </w:p>
        </w:tc>
        <w:tc>
          <w:tcPr>
            <w:tcW w:w="1800" w:type="dxa"/>
            <w:tcBorders>
              <w:top w:val="nil"/>
              <w:left w:val="nil"/>
              <w:bottom w:val="nil"/>
              <w:right w:val="nil"/>
            </w:tcBorders>
            <w:tcMar>
              <w:top w:w="0" w:type="dxa"/>
              <w:left w:w="60" w:type="dxa"/>
              <w:bottom w:w="0" w:type="dxa"/>
              <w:right w:w="60" w:type="dxa"/>
            </w:tcMar>
            <w:vAlign w:val="bottom"/>
          </w:tcPr>
          <w:p w14:paraId="3F05C023" w14:textId="77777777" w:rsidR="001565E9" w:rsidRDefault="001565E9" w:rsidP="007B4C09">
            <w:pPr>
              <w:pStyle w:val="DMETW1441BIPOrganicReconciliation"/>
              <w:tabs>
                <w:tab w:val="decimal" w:pos="1359"/>
              </w:tabs>
              <w:jc w:val="right"/>
            </w:pPr>
            <w:r w:rsidRPr="00546509">
              <w:rPr>
                <w:bCs/>
              </w:rPr>
              <w:t>—</w:t>
            </w:r>
          </w:p>
        </w:tc>
        <w:tc>
          <w:tcPr>
            <w:tcW w:w="1438" w:type="dxa"/>
            <w:tcBorders>
              <w:top w:val="nil"/>
              <w:left w:val="nil"/>
              <w:bottom w:val="nil"/>
              <w:right w:val="nil"/>
            </w:tcBorders>
            <w:tcMar>
              <w:top w:w="0" w:type="dxa"/>
              <w:left w:w="60" w:type="dxa"/>
              <w:bottom w:w="0" w:type="dxa"/>
              <w:right w:w="60" w:type="dxa"/>
            </w:tcMar>
            <w:vAlign w:val="bottom"/>
          </w:tcPr>
          <w:p w14:paraId="5AA8E331" w14:textId="77777777" w:rsidR="001565E9" w:rsidRDefault="001565E9" w:rsidP="007B4C09">
            <w:pPr>
              <w:pStyle w:val="DMETW1441BIPOrganicReconciliation"/>
              <w:tabs>
                <w:tab w:val="decimal" w:pos="1359"/>
              </w:tabs>
              <w:jc w:val="right"/>
            </w:pPr>
            <w:r>
              <w:t>0,12</w:t>
            </w:r>
          </w:p>
        </w:tc>
      </w:tr>
      <w:tr w:rsidR="001565E9" w14:paraId="7A961806"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2F4826D7" w14:textId="77777777" w:rsidR="001565E9" w:rsidRPr="00251E1B" w:rsidRDefault="001565E9" w:rsidP="007B4C09">
            <w:pPr>
              <w:pStyle w:val="DMETW1441BIPOrganicReconciliation"/>
              <w:rPr>
                <w:lang w:val="el-GR"/>
              </w:rPr>
            </w:pPr>
            <w:r>
              <w:rPr>
                <w:lang w:val="el-GR"/>
              </w:rPr>
              <w:t>Οργανική μεταβολή</w:t>
            </w:r>
          </w:p>
        </w:tc>
        <w:tc>
          <w:tcPr>
            <w:tcW w:w="810" w:type="dxa"/>
            <w:tcBorders>
              <w:top w:val="nil"/>
              <w:left w:val="nil"/>
              <w:bottom w:val="single" w:sz="4" w:space="0" w:color="000000"/>
              <w:right w:val="nil"/>
            </w:tcBorders>
            <w:tcMar>
              <w:top w:w="0" w:type="dxa"/>
              <w:left w:w="60" w:type="dxa"/>
              <w:bottom w:w="0" w:type="dxa"/>
              <w:right w:w="60" w:type="dxa"/>
            </w:tcMar>
            <w:vAlign w:val="bottom"/>
          </w:tcPr>
          <w:p w14:paraId="7E06E32A" w14:textId="77777777" w:rsidR="001565E9" w:rsidRDefault="001565E9" w:rsidP="007B4C09">
            <w:pPr>
              <w:pStyle w:val="DMETW1441BIPOrganicReconciliation"/>
              <w:tabs>
                <w:tab w:val="decimal" w:pos="1329"/>
              </w:tabs>
              <w:jc w:val="right"/>
              <w:rPr>
                <w:b/>
              </w:rPr>
            </w:pPr>
            <w:r>
              <w:rPr>
                <w:b/>
              </w:rPr>
              <w:t>0,61</w:t>
            </w:r>
          </w:p>
        </w:tc>
        <w:tc>
          <w:tcPr>
            <w:tcW w:w="1530" w:type="dxa"/>
            <w:tcBorders>
              <w:top w:val="nil"/>
              <w:left w:val="nil"/>
              <w:bottom w:val="single" w:sz="4" w:space="0" w:color="000000"/>
              <w:right w:val="nil"/>
            </w:tcBorders>
            <w:tcMar>
              <w:top w:w="0" w:type="dxa"/>
              <w:left w:w="60" w:type="dxa"/>
              <w:bottom w:w="0" w:type="dxa"/>
              <w:right w:w="60" w:type="dxa"/>
            </w:tcMar>
            <w:vAlign w:val="bottom"/>
          </w:tcPr>
          <w:p w14:paraId="6945B306" w14:textId="77777777" w:rsidR="001565E9" w:rsidRDefault="001565E9" w:rsidP="007B4C09">
            <w:pPr>
              <w:pStyle w:val="DMETW1441BIPOrganicReconciliation"/>
              <w:tabs>
                <w:tab w:val="decimal" w:pos="1329"/>
              </w:tabs>
              <w:jc w:val="right"/>
            </w:pPr>
            <w:r>
              <w:t>0,62</w:t>
            </w:r>
          </w:p>
        </w:tc>
        <w:tc>
          <w:tcPr>
            <w:tcW w:w="1800" w:type="dxa"/>
            <w:tcBorders>
              <w:top w:val="nil"/>
              <w:left w:val="nil"/>
              <w:bottom w:val="single" w:sz="4" w:space="0" w:color="000000"/>
              <w:right w:val="nil"/>
            </w:tcBorders>
            <w:tcMar>
              <w:top w:w="0" w:type="dxa"/>
              <w:left w:w="60" w:type="dxa"/>
              <w:bottom w:w="0" w:type="dxa"/>
              <w:right w:w="60" w:type="dxa"/>
            </w:tcMar>
            <w:vAlign w:val="bottom"/>
          </w:tcPr>
          <w:p w14:paraId="31F1D542" w14:textId="77777777" w:rsidR="001565E9" w:rsidRDefault="001565E9" w:rsidP="007B4C09">
            <w:pPr>
              <w:pStyle w:val="DMETW1441BIPOrganicReconciliation"/>
              <w:tabs>
                <w:tab w:val="decimal" w:pos="1359"/>
              </w:tabs>
              <w:jc w:val="right"/>
            </w:pPr>
            <w:r>
              <w:t>0,85</w:t>
            </w:r>
          </w:p>
        </w:tc>
        <w:tc>
          <w:tcPr>
            <w:tcW w:w="1438" w:type="dxa"/>
            <w:tcBorders>
              <w:top w:val="nil"/>
              <w:left w:val="nil"/>
              <w:bottom w:val="single" w:sz="4" w:space="0" w:color="000000"/>
              <w:right w:val="nil"/>
            </w:tcBorders>
            <w:tcMar>
              <w:top w:w="0" w:type="dxa"/>
              <w:left w:w="60" w:type="dxa"/>
              <w:bottom w:w="0" w:type="dxa"/>
              <w:right w:w="60" w:type="dxa"/>
            </w:tcMar>
            <w:vAlign w:val="bottom"/>
          </w:tcPr>
          <w:p w14:paraId="258F03EB" w14:textId="77777777" w:rsidR="001565E9" w:rsidRDefault="001565E9" w:rsidP="007B4C09">
            <w:pPr>
              <w:pStyle w:val="DMETW1441BIPOrganicReconciliation"/>
              <w:tabs>
                <w:tab w:val="decimal" w:pos="1359"/>
              </w:tabs>
              <w:jc w:val="right"/>
            </w:pPr>
            <w:r>
              <w:t>0,45</w:t>
            </w:r>
          </w:p>
        </w:tc>
      </w:tr>
      <w:tr w:rsidR="001565E9" w14:paraId="368BFCDC"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6B248D39" w14:textId="77777777" w:rsidR="001565E9" w:rsidRPr="00251E1B" w:rsidRDefault="001565E9" w:rsidP="007B4C09">
            <w:pPr>
              <w:pStyle w:val="DMETW1441BIPOrganicReconciliation"/>
              <w:rPr>
                <w:b/>
                <w:lang w:val="el-GR"/>
              </w:rPr>
            </w:pPr>
            <w:r>
              <w:rPr>
                <w:b/>
              </w:rPr>
              <w:t xml:space="preserve">2023 </w:t>
            </w:r>
            <w:r>
              <w:rPr>
                <w:b/>
                <w:lang w:val="el-GR"/>
              </w:rPr>
              <w:t>δημοσιευμένα μεγέθη</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44AA509" w14:textId="77777777" w:rsidR="001565E9" w:rsidRDefault="001565E9" w:rsidP="007B4C09">
            <w:pPr>
              <w:pStyle w:val="DMETW1441BIPOrganicReconciliation"/>
              <w:tabs>
                <w:tab w:val="decimal" w:pos="1329"/>
              </w:tabs>
              <w:jc w:val="right"/>
              <w:rPr>
                <w:b/>
              </w:rPr>
            </w:pPr>
            <w:r>
              <w:rPr>
                <w:b/>
              </w:rPr>
              <w:t>3,55</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EAA48AC" w14:textId="77777777" w:rsidR="001565E9" w:rsidRDefault="001565E9" w:rsidP="007B4C09">
            <w:pPr>
              <w:pStyle w:val="DMETW1441BIPOrganicReconciliation"/>
              <w:tabs>
                <w:tab w:val="decimal" w:pos="1329"/>
              </w:tabs>
              <w:jc w:val="right"/>
              <w:rPr>
                <w:b/>
              </w:rPr>
            </w:pPr>
            <w:r>
              <w:rPr>
                <w:b/>
              </w:rPr>
              <w:t>5,09</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5B2D8CF" w14:textId="77777777" w:rsidR="001565E9" w:rsidRDefault="001565E9" w:rsidP="007B4C09">
            <w:pPr>
              <w:pStyle w:val="DMETW1441BIPOrganicReconciliation"/>
              <w:tabs>
                <w:tab w:val="decimal" w:pos="1359"/>
              </w:tabs>
              <w:jc w:val="right"/>
              <w:rPr>
                <w:b/>
              </w:rPr>
            </w:pPr>
            <w:r>
              <w:rPr>
                <w:b/>
              </w:rPr>
              <w:t>4,11</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9344D73" w14:textId="77777777" w:rsidR="001565E9" w:rsidRDefault="001565E9" w:rsidP="007B4C09">
            <w:pPr>
              <w:pStyle w:val="DMETW1441BIPOrganicReconciliation"/>
              <w:tabs>
                <w:tab w:val="decimal" w:pos="1359"/>
              </w:tabs>
              <w:jc w:val="right"/>
              <w:rPr>
                <w:b/>
              </w:rPr>
            </w:pPr>
            <w:r>
              <w:rPr>
                <w:b/>
              </w:rPr>
              <w:t>2,85</w:t>
            </w:r>
          </w:p>
        </w:tc>
      </w:tr>
      <w:tr w:rsidR="001565E9" w14:paraId="47875AF6"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337053B9" w14:textId="77777777" w:rsidR="001565E9" w:rsidRDefault="001565E9" w:rsidP="007B4C09">
            <w:pPr>
              <w:pStyle w:val="DMETW1441BIPOrganicReconciliation"/>
            </w:pP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748A4D7" w14:textId="77777777" w:rsidR="001565E9" w:rsidRDefault="001565E9" w:rsidP="007B4C09">
            <w:pPr>
              <w:pStyle w:val="DMETW1441BIPOrganicReconciliation"/>
              <w:jc w:val="right"/>
              <w:rPr>
                <w:b/>
              </w:rPr>
            </w:pP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8E8B4A2" w14:textId="77777777" w:rsidR="001565E9" w:rsidRDefault="001565E9" w:rsidP="007B4C09">
            <w:pPr>
              <w:pStyle w:val="DMETW1441BIPOrganicReconciliation"/>
              <w:jc w:val="right"/>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2666D50" w14:textId="77777777" w:rsidR="001565E9" w:rsidRDefault="001565E9" w:rsidP="007B4C09">
            <w:pPr>
              <w:pStyle w:val="DMETW1441BIPOrganicReconciliation"/>
              <w:jc w:val="right"/>
            </w:pP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E7C7453" w14:textId="77777777" w:rsidR="001565E9" w:rsidRDefault="001565E9" w:rsidP="007B4C09">
            <w:pPr>
              <w:pStyle w:val="DMETW1441BIPOrganicReconciliation"/>
              <w:jc w:val="right"/>
            </w:pPr>
          </w:p>
        </w:tc>
      </w:tr>
      <w:tr w:rsidR="001565E9" w14:paraId="1FCA7ED2" w14:textId="77777777" w:rsidTr="007B4C09">
        <w:trPr>
          <w:trHeight w:hRule="exact" w:val="266"/>
        </w:trPr>
        <w:tc>
          <w:tcPr>
            <w:tcW w:w="4140" w:type="dxa"/>
            <w:tcBorders>
              <w:top w:val="nil"/>
              <w:left w:val="nil"/>
              <w:bottom w:val="nil"/>
              <w:right w:val="nil"/>
            </w:tcBorders>
            <w:tcMar>
              <w:top w:w="0" w:type="dxa"/>
              <w:left w:w="60" w:type="dxa"/>
              <w:bottom w:w="0" w:type="dxa"/>
              <w:right w:w="60" w:type="dxa"/>
            </w:tcMar>
            <w:vAlign w:val="bottom"/>
          </w:tcPr>
          <w:p w14:paraId="2EB95BCC" w14:textId="77777777" w:rsidR="001565E9" w:rsidRDefault="001565E9" w:rsidP="007B4C09">
            <w:pPr>
              <w:pStyle w:val="DMETW1441BIPOrganicReconciliation"/>
              <w:rPr>
                <w:b/>
              </w:rPr>
            </w:pPr>
            <w:r>
              <w:rPr>
                <w:b/>
                <w:lang w:val="el-GR"/>
              </w:rPr>
              <w:t>Οργανική αύξηση</w:t>
            </w:r>
            <w:r>
              <w:rPr>
                <w:b/>
              </w:rPr>
              <w:t xml:space="preserve"> (%)</w:t>
            </w:r>
          </w:p>
        </w:tc>
        <w:tc>
          <w:tcPr>
            <w:tcW w:w="81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8035F14" w14:textId="77777777" w:rsidR="001565E9" w:rsidRDefault="001565E9" w:rsidP="007B4C09">
            <w:pPr>
              <w:pStyle w:val="DMETW1441BIPOrganicReconciliation"/>
              <w:jc w:val="right"/>
              <w:rPr>
                <w:b/>
              </w:rPr>
            </w:pPr>
            <w:r>
              <w:rPr>
                <w:b/>
              </w:rPr>
              <w:t>21,0%</w:t>
            </w:r>
          </w:p>
        </w:tc>
        <w:tc>
          <w:tcPr>
            <w:tcW w:w="153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4633E0F" w14:textId="77777777" w:rsidR="001565E9" w:rsidRPr="003C445F" w:rsidRDefault="001565E9" w:rsidP="007B4C09">
            <w:pPr>
              <w:pStyle w:val="DMETW1441BIPOrganicReconciliation"/>
              <w:jc w:val="right"/>
              <w:rPr>
                <w:b/>
                <w:bCs/>
              </w:rPr>
            </w:pPr>
            <w:r w:rsidRPr="003C445F">
              <w:rPr>
                <w:b/>
                <w:bCs/>
              </w:rPr>
              <w:t>13</w:t>
            </w:r>
            <w:r>
              <w:rPr>
                <w:b/>
                <w:bCs/>
              </w:rPr>
              <w:t>,</w:t>
            </w:r>
            <w:r w:rsidRPr="003C445F">
              <w:rPr>
                <w:b/>
                <w:bCs/>
              </w:rPr>
              <w:t>8%</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E509D56" w14:textId="77777777" w:rsidR="001565E9" w:rsidRPr="003C445F" w:rsidRDefault="001565E9" w:rsidP="007B4C09">
            <w:pPr>
              <w:pStyle w:val="DMETW1441BIPOrganicReconciliation"/>
              <w:jc w:val="right"/>
              <w:rPr>
                <w:b/>
                <w:bCs/>
              </w:rPr>
            </w:pPr>
            <w:r w:rsidRPr="003C445F">
              <w:rPr>
                <w:b/>
                <w:bCs/>
              </w:rPr>
              <w:t>26</w:t>
            </w:r>
            <w:r>
              <w:rPr>
                <w:b/>
                <w:bCs/>
              </w:rPr>
              <w:t>,</w:t>
            </w:r>
            <w:r w:rsidRPr="003C445F">
              <w:rPr>
                <w:b/>
                <w:bCs/>
              </w:rPr>
              <w:t>0%</w:t>
            </w:r>
          </w:p>
        </w:tc>
        <w:tc>
          <w:tcPr>
            <w:tcW w:w="1438"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5B0EEEA" w14:textId="77777777" w:rsidR="001565E9" w:rsidRPr="003C445F" w:rsidRDefault="001565E9" w:rsidP="007B4C09">
            <w:pPr>
              <w:pStyle w:val="DMETW1441BIPOrganicReconciliation"/>
              <w:jc w:val="right"/>
              <w:rPr>
                <w:b/>
                <w:bCs/>
              </w:rPr>
            </w:pPr>
            <w:r w:rsidRPr="003C445F">
              <w:rPr>
                <w:b/>
                <w:bCs/>
              </w:rPr>
              <w:t>19</w:t>
            </w:r>
            <w:r>
              <w:rPr>
                <w:b/>
                <w:bCs/>
              </w:rPr>
              <w:t>,</w:t>
            </w:r>
            <w:r w:rsidRPr="003C445F">
              <w:rPr>
                <w:b/>
                <w:bCs/>
              </w:rPr>
              <w:t>5%</w:t>
            </w:r>
          </w:p>
        </w:tc>
      </w:tr>
    </w:tbl>
    <w:p w14:paraId="27CC0E40" w14:textId="6EA07E2C" w:rsidR="001565E9" w:rsidRPr="001565E9" w:rsidRDefault="001565E9" w:rsidP="003B040F">
      <w:pPr>
        <w:spacing w:before="120" w:after="120"/>
        <w:jc w:val="both"/>
        <w:rPr>
          <w:rFonts w:ascii="Effra Corp" w:hAnsi="Effra Corp" w:cs="Arial"/>
          <w:color w:val="000000"/>
          <w:sz w:val="14"/>
          <w:szCs w:val="14"/>
          <w:lang w:val="el-GR"/>
        </w:rPr>
      </w:pPr>
      <w:r w:rsidRPr="00251E1B">
        <w:rPr>
          <w:rFonts w:ascii="Effra Corp" w:hAnsi="Effra Corp" w:cs="Arial"/>
          <w:color w:val="000000"/>
          <w:sz w:val="14"/>
          <w:szCs w:val="14"/>
          <w:vertAlign w:val="superscript"/>
          <w:lang w:val="el-GR"/>
        </w:rPr>
        <w:t xml:space="preserve">1 </w:t>
      </w:r>
      <w:r w:rsidRPr="00251E1B">
        <w:rPr>
          <w:rFonts w:ascii="Effra Corp" w:hAnsi="Effra Corp" w:cs="Arial"/>
          <w:i/>
          <w:iCs/>
          <w:color w:val="000000"/>
          <w:sz w:val="14"/>
          <w:szCs w:val="14"/>
          <w:lang w:val="el-GR"/>
        </w:rPr>
        <w:t>Τυχούσες διαφορές στους υπολογισμούς οφείλονται σε στρογγυλοποιήσεις</w:t>
      </w:r>
      <w:r w:rsidRPr="00251E1B">
        <w:rPr>
          <w:rFonts w:ascii="Effra Corp" w:hAnsi="Effra Corp" w:cs="Arial"/>
          <w:color w:val="000000"/>
          <w:sz w:val="14"/>
          <w:szCs w:val="14"/>
          <w:lang w:val="el-GR"/>
        </w:rPr>
        <w:t>.</w:t>
      </w:r>
    </w:p>
    <w:sectPr w:rsidR="001565E9" w:rsidRPr="001565E9" w:rsidSect="00D55661">
      <w:headerReference w:type="default" r:id="rId13"/>
      <w:footerReference w:type="default" r:id="rId14"/>
      <w:headerReference w:type="first" r:id="rId15"/>
      <w:footerReference w:type="first" r:id="rId16"/>
      <w:pgSz w:w="11907" w:h="16840" w:code="9"/>
      <w:pgMar w:top="1276" w:right="927" w:bottom="993" w:left="124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217F" w14:textId="77777777" w:rsidR="003A00A7" w:rsidRDefault="003A00A7" w:rsidP="00BC047C">
      <w:r>
        <w:separator/>
      </w:r>
    </w:p>
  </w:endnote>
  <w:endnote w:type="continuationSeparator" w:id="0">
    <w:p w14:paraId="0D2687E6" w14:textId="77777777" w:rsidR="003A00A7" w:rsidRDefault="003A00A7" w:rsidP="00BC047C">
      <w:r>
        <w:continuationSeparator/>
      </w:r>
    </w:p>
  </w:endnote>
  <w:endnote w:type="continuationNotice" w:id="1">
    <w:p w14:paraId="7C6BE0D2" w14:textId="77777777" w:rsidR="003A00A7" w:rsidRDefault="003A0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ffra Corp">
    <w:altName w:val="Calibri"/>
    <w:charset w:val="00"/>
    <w:family w:val="swiss"/>
    <w:pitch w:val="variable"/>
    <w:sig w:usb0="A00002AF" w:usb1="5000205B"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827C" w14:textId="77777777" w:rsidR="008C7056" w:rsidRPr="00381584" w:rsidRDefault="008C7056" w:rsidP="008C7056">
    <w:pPr>
      <w:ind w:right="13"/>
      <w:rPr>
        <w:rFonts w:ascii="Effra Corp" w:hAnsi="Effra Corp"/>
        <w:color w:val="F40009"/>
        <w:sz w:val="14"/>
        <w:szCs w:val="14"/>
        <w:lang w:val="el-GR"/>
      </w:rPr>
    </w:pPr>
    <w:r>
      <w:rPr>
        <w:rFonts w:ascii="Effra Corp" w:eastAsia="Effra Corp" w:hAnsi="Effra Corp" w:cs="Effra Corp"/>
        <w:color w:val="F40009"/>
        <w:sz w:val="14"/>
        <w:szCs w:val="14"/>
        <w:lang w:val="el-GR" w:bidi="el-GR"/>
      </w:rPr>
      <w:t>Αίγυπτος · Αρμενία · Αυστρία · Βοσνία και Ερζεγοβίνη · Βόρεια Ιρλανδία · Βόρεια Μακεδονία · Βουλγαρία · Ελβετία · Ελλάδα · Εσθονία · Ιρλανδία · Ιταλία · Κροατία · Κύπρος ·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p w14:paraId="16806FD1" w14:textId="77777777" w:rsidR="00BF6157" w:rsidRPr="00381584" w:rsidRDefault="00BF6157">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E7D3" w14:textId="77777777" w:rsidR="00500565" w:rsidRDefault="00500565">
    <w:pPr>
      <w:pStyle w:val="Footer"/>
    </w:pPr>
    <w:r w:rsidRPr="001660B7">
      <w:rPr>
        <w:noProof/>
        <w:lang w:eastAsia="en-GB"/>
      </w:rPr>
      <w:drawing>
        <wp:inline distT="0" distB="0" distL="0" distR="0" wp14:anchorId="67B4288C" wp14:editId="058478E0">
          <wp:extent cx="6066155" cy="354797"/>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066155" cy="3547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C886" w14:textId="77777777" w:rsidR="003A00A7" w:rsidRDefault="003A00A7" w:rsidP="00BC047C"/>
  </w:footnote>
  <w:footnote w:type="continuationSeparator" w:id="0">
    <w:p w14:paraId="2DAFA5BE" w14:textId="77777777" w:rsidR="003A00A7" w:rsidRDefault="003A00A7" w:rsidP="00BC047C">
      <w:r>
        <w:continuationSeparator/>
      </w:r>
    </w:p>
  </w:footnote>
  <w:footnote w:type="continuationNotice" w:id="1">
    <w:p w14:paraId="3DCDA84C" w14:textId="77777777" w:rsidR="003A00A7" w:rsidRDefault="003A0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F970" w14:textId="77777777" w:rsidR="004A4ADB" w:rsidRPr="007732A1" w:rsidRDefault="004A4ADB" w:rsidP="004A4ADB">
    <w:pPr>
      <w:tabs>
        <w:tab w:val="right" w:pos="9360"/>
      </w:tabs>
      <w:ind w:right="53"/>
      <w:jc w:val="right"/>
      <w:rPr>
        <w:rFonts w:ascii="Effra Corp" w:hAnsi="Effra Corp" w:cs="Arial"/>
        <w:b/>
        <w:bCs/>
        <w:sz w:val="16"/>
        <w:szCs w:val="16"/>
        <w:lang w:val="el-GR"/>
      </w:rPr>
    </w:pPr>
    <w:r w:rsidRPr="007732A1">
      <w:rPr>
        <w:rFonts w:ascii="Effra Corp" w:eastAsia="Effra Corp" w:hAnsi="Effra Corp" w:cs="Arial"/>
        <w:b/>
        <w:noProof/>
        <w:sz w:val="16"/>
        <w:szCs w:val="16"/>
        <w:lang w:val="el-GR" w:bidi="el-GR"/>
      </w:rPr>
      <w:drawing>
        <wp:anchor distT="0" distB="0" distL="114300" distR="114300" simplePos="0" relativeHeight="251660288" behindDoc="0" locked="0" layoutInCell="1" allowOverlap="1" wp14:anchorId="1B6EE6C9" wp14:editId="08986AB0">
          <wp:simplePos x="0" y="0"/>
          <wp:positionH relativeFrom="margin">
            <wp:align>left</wp:align>
          </wp:positionH>
          <wp:positionV relativeFrom="paragraph">
            <wp:posOffset>-86250</wp:posOffset>
          </wp:positionV>
          <wp:extent cx="1014984" cy="310896"/>
          <wp:effectExtent l="0" t="0" r="0" b="0"/>
          <wp:wrapSquare wrapText="bothSides"/>
          <wp:docPr id="4" name="Picture 4" descr="A group of bott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ott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14984" cy="310896"/>
                  </a:xfrm>
                  <a:prstGeom prst="rect">
                    <a:avLst/>
                  </a:prstGeom>
                </pic:spPr>
              </pic:pic>
            </a:graphicData>
          </a:graphic>
          <wp14:sizeRelH relativeFrom="page">
            <wp14:pctWidth>0</wp14:pctWidth>
          </wp14:sizeRelH>
          <wp14:sizeRelV relativeFrom="page">
            <wp14:pctHeight>0</wp14:pctHeight>
          </wp14:sizeRelV>
        </wp:anchor>
      </w:drawing>
    </w:r>
    <w:r w:rsidRPr="007732A1">
      <w:rPr>
        <w:rFonts w:ascii="Effra Corp" w:eastAsia="Effra Corp" w:hAnsi="Effra Corp" w:cs="Arial"/>
        <w:b/>
        <w:sz w:val="16"/>
        <w:szCs w:val="16"/>
        <w:lang w:val="el-GR" w:bidi="el-GR"/>
      </w:rPr>
      <w:t>Περιληπτική ενημέρωση για το τρίμηνο που έληξε στις 31 Μαρτίου 2023</w:t>
    </w:r>
  </w:p>
  <w:p w14:paraId="63902C0E" w14:textId="77777777" w:rsidR="004A4ADB" w:rsidRPr="007732A1" w:rsidRDefault="004A4ADB" w:rsidP="004A4ADB">
    <w:pPr>
      <w:tabs>
        <w:tab w:val="right" w:pos="9360"/>
      </w:tabs>
      <w:spacing w:line="220" w:lineRule="atLeast"/>
      <w:ind w:right="53"/>
      <w:jc w:val="right"/>
      <w:rPr>
        <w:rFonts w:ascii="Effra Corp" w:hAnsi="Effra Corp" w:cs="Arial"/>
        <w:sz w:val="16"/>
        <w:szCs w:val="16"/>
      </w:rPr>
    </w:pPr>
    <w:r w:rsidRPr="007732A1">
      <w:rPr>
        <w:rFonts w:ascii="Effra Corp" w:eastAsia="Effra Corp" w:hAnsi="Effra Corp" w:cs="Arial"/>
        <w:sz w:val="16"/>
        <w:szCs w:val="16"/>
        <w:lang w:val="el-GR" w:bidi="el-GR"/>
      </w:rPr>
      <w:tab/>
      <w:t>3 Μαΐου 2023</w:t>
    </w:r>
  </w:p>
  <w:p w14:paraId="230E0003" w14:textId="3D374979" w:rsidR="00500565" w:rsidRPr="007A5B31" w:rsidRDefault="004A4ADB" w:rsidP="004A4ADB">
    <w:pPr>
      <w:tabs>
        <w:tab w:val="right" w:pos="9360"/>
      </w:tabs>
      <w:spacing w:line="220" w:lineRule="atLeast"/>
      <w:ind w:right="53"/>
      <w:jc w:val="right"/>
      <w:rPr>
        <w:rFonts w:cs="Arial"/>
        <w:szCs w:val="16"/>
        <w:lang w:val="en-GB"/>
      </w:rPr>
    </w:pPr>
    <w:r w:rsidRPr="007732A1">
      <w:rPr>
        <w:rFonts w:ascii="Effra Corp" w:eastAsia="Effra Corp" w:hAnsi="Effra Corp" w:cs="Arial"/>
        <w:sz w:val="16"/>
        <w:szCs w:val="16"/>
        <w:lang w:val="el-GR" w:bidi="el-GR"/>
      </w:rPr>
      <w:t xml:space="preserve">Σελίδα </w:t>
    </w:r>
    <w:r w:rsidRPr="007732A1">
      <w:rPr>
        <w:rFonts w:ascii="Effra Corp" w:eastAsia="Effra Corp" w:hAnsi="Effra Corp" w:cs="Arial"/>
        <w:sz w:val="16"/>
        <w:szCs w:val="16"/>
        <w:lang w:val="el-GR" w:bidi="el-GR"/>
      </w:rPr>
      <w:fldChar w:fldCharType="begin"/>
    </w:r>
    <w:r w:rsidRPr="007732A1">
      <w:rPr>
        <w:rFonts w:ascii="Effra Corp" w:eastAsia="Effra Corp" w:hAnsi="Effra Corp" w:cs="Arial"/>
        <w:sz w:val="16"/>
        <w:szCs w:val="16"/>
        <w:lang w:val="el-GR" w:bidi="el-GR"/>
      </w:rPr>
      <w:instrText xml:space="preserve"> PAGE </w:instrText>
    </w:r>
    <w:r w:rsidRPr="007732A1">
      <w:rPr>
        <w:rFonts w:ascii="Effra Corp" w:eastAsia="Effra Corp" w:hAnsi="Effra Corp" w:cs="Arial"/>
        <w:sz w:val="16"/>
        <w:szCs w:val="16"/>
        <w:lang w:val="el-GR" w:bidi="el-GR"/>
      </w:rPr>
      <w:fldChar w:fldCharType="separate"/>
    </w:r>
    <w:r w:rsidRPr="007732A1">
      <w:rPr>
        <w:rFonts w:ascii="Effra Corp" w:eastAsia="Effra Corp" w:hAnsi="Effra Corp" w:cs="Arial"/>
        <w:sz w:val="16"/>
        <w:szCs w:val="16"/>
        <w:lang w:val="el-GR" w:bidi="el-GR"/>
      </w:rPr>
      <w:t>1</w:t>
    </w:r>
    <w:r w:rsidRPr="007732A1">
      <w:rPr>
        <w:rFonts w:ascii="Effra Corp" w:eastAsia="Effra Corp" w:hAnsi="Effra Corp" w:cs="Arial"/>
        <w:sz w:val="16"/>
        <w:szCs w:val="16"/>
        <w:lang w:val="el-GR" w:bidi="el-GR"/>
      </w:rPr>
      <w:fldChar w:fldCharType="end"/>
    </w:r>
    <w:r w:rsidRPr="007732A1">
      <w:rPr>
        <w:rFonts w:ascii="Effra Corp" w:eastAsia="Effra Corp" w:hAnsi="Effra Corp" w:cs="Arial"/>
        <w:sz w:val="16"/>
        <w:szCs w:val="16"/>
        <w:lang w:val="el-GR" w:bidi="el-GR"/>
      </w:rPr>
      <w:t xml:space="preserve"> από </w:t>
    </w:r>
    <w:r w:rsidR="007A5B31">
      <w:rPr>
        <w:rFonts w:ascii="Effra Corp" w:eastAsia="Effra Corp" w:hAnsi="Effra Corp" w:cs="Arial"/>
        <w:sz w:val="16"/>
        <w:szCs w:val="16"/>
        <w:lang w:val="en-GB" w:bidi="el-G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B6A7" w14:textId="77777777" w:rsidR="00500565" w:rsidRPr="00500565" w:rsidRDefault="00500565" w:rsidP="00577E29">
    <w:pPr>
      <w:tabs>
        <w:tab w:val="right" w:pos="9360"/>
      </w:tabs>
      <w:ind w:right="53"/>
      <w:jc w:val="right"/>
      <w:rPr>
        <w:rFonts w:ascii="Effra Corp" w:hAnsi="Effra Corp" w:cs="Arial"/>
        <w:b/>
        <w:bCs/>
        <w:sz w:val="16"/>
        <w:szCs w:val="16"/>
        <w:lang w:val="en-GB"/>
      </w:rPr>
    </w:pPr>
    <w:r>
      <w:rPr>
        <w:rFonts w:ascii="Effra Corp" w:hAnsi="Effra Corp" w:cs="Arial"/>
        <w:b/>
        <w:bCs/>
        <w:noProof/>
        <w:sz w:val="16"/>
        <w:szCs w:val="16"/>
        <w:lang w:eastAsia="en-GB"/>
      </w:rPr>
      <w:drawing>
        <wp:anchor distT="0" distB="0" distL="114300" distR="114300" simplePos="0" relativeHeight="251658240" behindDoc="1" locked="0" layoutInCell="1" allowOverlap="1" wp14:anchorId="3029908C" wp14:editId="727DD932">
          <wp:simplePos x="0" y="0"/>
          <wp:positionH relativeFrom="column">
            <wp:posOffset>-319405</wp:posOffset>
          </wp:positionH>
          <wp:positionV relativeFrom="paragraph">
            <wp:posOffset>-121285</wp:posOffset>
          </wp:positionV>
          <wp:extent cx="2343150" cy="504190"/>
          <wp:effectExtent l="1905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343150" cy="504190"/>
                  </a:xfrm>
                  <a:prstGeom prst="rect">
                    <a:avLst/>
                  </a:prstGeom>
                  <a:noFill/>
                </pic:spPr>
              </pic:pic>
            </a:graphicData>
          </a:graphic>
        </wp:anchor>
      </w:drawing>
    </w:r>
    <w:r w:rsidRPr="00500565">
      <w:rPr>
        <w:rFonts w:ascii="Effra Corp" w:hAnsi="Effra Corp" w:cs="Arial"/>
        <w:b/>
        <w:bCs/>
        <w:sz w:val="16"/>
        <w:szCs w:val="16"/>
        <w:lang w:val="en-GB"/>
      </w:rPr>
      <w:t>Trading Update for the period ended 2 October 2015</w:t>
    </w:r>
  </w:p>
  <w:p w14:paraId="67000BB1" w14:textId="77777777" w:rsidR="00500565" w:rsidRPr="00916892" w:rsidRDefault="00500565" w:rsidP="00916892">
    <w:pPr>
      <w:tabs>
        <w:tab w:val="right" w:pos="9360"/>
      </w:tabs>
      <w:spacing w:line="220" w:lineRule="atLeast"/>
      <w:ind w:right="53"/>
      <w:jc w:val="right"/>
      <w:rPr>
        <w:rFonts w:ascii="Effra Corp" w:hAnsi="Effra Corp" w:cs="Arial"/>
        <w:sz w:val="16"/>
        <w:szCs w:val="16"/>
      </w:rPr>
    </w:pPr>
    <w:r w:rsidRPr="00500565">
      <w:rPr>
        <w:rFonts w:ascii="Effra Corp" w:hAnsi="Effra Corp" w:cs="Arial"/>
        <w:sz w:val="16"/>
        <w:szCs w:val="16"/>
        <w:lang w:val="en-GB"/>
      </w:rPr>
      <w:tab/>
    </w:r>
    <w:r>
      <w:rPr>
        <w:rFonts w:ascii="Effra Corp" w:hAnsi="Effra Corp" w:cs="Arial"/>
        <w:sz w:val="16"/>
        <w:szCs w:val="16"/>
      </w:rPr>
      <w:t>5</w:t>
    </w:r>
    <w:r w:rsidRPr="00916892">
      <w:rPr>
        <w:rFonts w:ascii="Effra Corp" w:hAnsi="Effra Corp" w:cs="Arial"/>
        <w:sz w:val="16"/>
        <w:szCs w:val="16"/>
      </w:rPr>
      <w:t xml:space="preserve"> </w:t>
    </w:r>
    <w:r>
      <w:rPr>
        <w:rFonts w:ascii="Effra Corp" w:hAnsi="Effra Corp" w:cs="Arial"/>
        <w:sz w:val="16"/>
        <w:szCs w:val="16"/>
      </w:rPr>
      <w:t>November</w:t>
    </w:r>
    <w:r w:rsidRPr="00916892">
      <w:rPr>
        <w:rFonts w:ascii="Effra Corp" w:hAnsi="Effra Corp" w:cs="Arial"/>
        <w:sz w:val="16"/>
        <w:szCs w:val="16"/>
      </w:rPr>
      <w:t xml:space="preserve"> 2015</w:t>
    </w:r>
  </w:p>
  <w:p w14:paraId="07CD7C24" w14:textId="77777777" w:rsidR="00500565" w:rsidRPr="00916892" w:rsidRDefault="00500565" w:rsidP="00916892">
    <w:pPr>
      <w:tabs>
        <w:tab w:val="right" w:pos="9360"/>
      </w:tabs>
      <w:spacing w:line="220" w:lineRule="atLeast"/>
      <w:ind w:right="53"/>
      <w:jc w:val="right"/>
      <w:rPr>
        <w:rFonts w:cs="Arial"/>
        <w:szCs w:val="16"/>
      </w:rPr>
    </w:pPr>
    <w:r w:rsidRPr="00916892">
      <w:rPr>
        <w:rFonts w:ascii="Effra Corp" w:hAnsi="Effra Corp" w:cs="Arial"/>
        <w:sz w:val="16"/>
        <w:szCs w:val="16"/>
      </w:rPr>
      <w:t xml:space="preserve">                                                                                                                                                                                                Page </w:t>
    </w:r>
    <w:r w:rsidRPr="00916892">
      <w:rPr>
        <w:rFonts w:ascii="Effra Corp" w:hAnsi="Effra Corp" w:cs="Arial"/>
        <w:sz w:val="16"/>
        <w:szCs w:val="16"/>
      </w:rPr>
      <w:fldChar w:fldCharType="begin"/>
    </w:r>
    <w:r w:rsidRPr="00916892">
      <w:rPr>
        <w:rFonts w:ascii="Effra Corp" w:hAnsi="Effra Corp" w:cs="Arial"/>
        <w:sz w:val="16"/>
        <w:szCs w:val="16"/>
      </w:rPr>
      <w:instrText xml:space="preserve"> PAGE </w:instrText>
    </w:r>
    <w:r w:rsidRPr="00916892">
      <w:rPr>
        <w:rFonts w:ascii="Effra Corp" w:hAnsi="Effra Corp" w:cs="Arial"/>
        <w:sz w:val="16"/>
        <w:szCs w:val="16"/>
      </w:rPr>
      <w:fldChar w:fldCharType="separate"/>
    </w:r>
    <w:r>
      <w:rPr>
        <w:rFonts w:ascii="Effra Corp" w:hAnsi="Effra Corp" w:cs="Arial"/>
        <w:noProof/>
        <w:sz w:val="16"/>
        <w:szCs w:val="16"/>
      </w:rPr>
      <w:t>1</w:t>
    </w:r>
    <w:r w:rsidRPr="00916892">
      <w:rPr>
        <w:rFonts w:ascii="Effra Corp" w:hAnsi="Effra Corp" w:cs="Arial"/>
        <w:sz w:val="16"/>
        <w:szCs w:val="16"/>
      </w:rPr>
      <w:fldChar w:fldCharType="end"/>
    </w:r>
    <w:r w:rsidRPr="00916892">
      <w:rPr>
        <w:rFonts w:ascii="Effra Corp" w:hAnsi="Effra Corp" w:cs="Arial"/>
        <w:sz w:val="16"/>
        <w:szCs w:val="16"/>
      </w:rPr>
      <w:t xml:space="preserve"> </w:t>
    </w:r>
    <w:proofErr w:type="spellStart"/>
    <w:r w:rsidRPr="00916892">
      <w:rPr>
        <w:rFonts w:ascii="Effra Corp" w:hAnsi="Effra Corp" w:cs="Arial"/>
        <w:sz w:val="16"/>
        <w:szCs w:val="16"/>
      </w:rPr>
      <w:t>of</w:t>
    </w:r>
    <w:proofErr w:type="spellEnd"/>
    <w:r w:rsidRPr="00916892">
      <w:rPr>
        <w:rFonts w:ascii="Effra Corp" w:hAnsi="Effra Corp" w:cs="Arial"/>
        <w:sz w:val="16"/>
        <w:szCs w:val="16"/>
      </w:rPr>
      <w:t xml:space="preserve"> </w:t>
    </w:r>
    <w:r>
      <w:rPr>
        <w:rFonts w:ascii="Effra Corp" w:hAnsi="Effra Corp"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8A9"/>
    <w:multiLevelType w:val="hybridMultilevel"/>
    <w:tmpl w:val="88886924"/>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B4A08"/>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0514E8"/>
    <w:multiLevelType w:val="hybridMultilevel"/>
    <w:tmpl w:val="783C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5A30"/>
    <w:multiLevelType w:val="hybridMultilevel"/>
    <w:tmpl w:val="7BAA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0C2"/>
    <w:multiLevelType w:val="hybridMultilevel"/>
    <w:tmpl w:val="326009B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B03B85"/>
    <w:multiLevelType w:val="hybridMultilevel"/>
    <w:tmpl w:val="1832B168"/>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F229C"/>
    <w:multiLevelType w:val="hybridMultilevel"/>
    <w:tmpl w:val="0CCE7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959DE"/>
    <w:multiLevelType w:val="hybridMultilevel"/>
    <w:tmpl w:val="AD0AFA62"/>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6C06AD"/>
    <w:multiLevelType w:val="hybridMultilevel"/>
    <w:tmpl w:val="9C922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8645F"/>
    <w:multiLevelType w:val="hybridMultilevel"/>
    <w:tmpl w:val="AB56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D5C5B"/>
    <w:multiLevelType w:val="hybridMultilevel"/>
    <w:tmpl w:val="C896AF6A"/>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FB7D24"/>
    <w:multiLevelType w:val="hybridMultilevel"/>
    <w:tmpl w:val="5892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24FAC"/>
    <w:multiLevelType w:val="hybridMultilevel"/>
    <w:tmpl w:val="8042DCFC"/>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072EC"/>
    <w:multiLevelType w:val="hybridMultilevel"/>
    <w:tmpl w:val="9EC0B1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E878E3"/>
    <w:multiLevelType w:val="hybridMultilevel"/>
    <w:tmpl w:val="CE4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32EA1"/>
    <w:multiLevelType w:val="hybridMultilevel"/>
    <w:tmpl w:val="238E4C82"/>
    <w:lvl w:ilvl="0" w:tplc="829E6B58">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D22216"/>
    <w:multiLevelType w:val="hybridMultilevel"/>
    <w:tmpl w:val="B358E99E"/>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925BF8"/>
    <w:multiLevelType w:val="hybridMultilevel"/>
    <w:tmpl w:val="DFDC7864"/>
    <w:lvl w:ilvl="0" w:tplc="493279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E6FFE"/>
    <w:multiLevelType w:val="hybridMultilevel"/>
    <w:tmpl w:val="6ADCE190"/>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34C5"/>
    <w:multiLevelType w:val="hybridMultilevel"/>
    <w:tmpl w:val="697E9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BB32A2"/>
    <w:multiLevelType w:val="hybridMultilevel"/>
    <w:tmpl w:val="539E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FF6736"/>
    <w:multiLevelType w:val="hybridMultilevel"/>
    <w:tmpl w:val="ADB8DF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527E2C"/>
    <w:multiLevelType w:val="hybridMultilevel"/>
    <w:tmpl w:val="F53E14D8"/>
    <w:lvl w:ilvl="0" w:tplc="F390A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251AB"/>
    <w:multiLevelType w:val="hybridMultilevel"/>
    <w:tmpl w:val="9EF23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1B09D5"/>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77237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127171">
    <w:abstractNumId w:val="2"/>
  </w:num>
  <w:num w:numId="3" w16cid:durableId="1141773340">
    <w:abstractNumId w:val="25"/>
  </w:num>
  <w:num w:numId="4" w16cid:durableId="2005736231">
    <w:abstractNumId w:val="5"/>
  </w:num>
  <w:num w:numId="5" w16cid:durableId="285890772">
    <w:abstractNumId w:val="18"/>
  </w:num>
  <w:num w:numId="6" w16cid:durableId="247350264">
    <w:abstractNumId w:val="19"/>
  </w:num>
  <w:num w:numId="7" w16cid:durableId="1489590711">
    <w:abstractNumId w:val="6"/>
  </w:num>
  <w:num w:numId="8" w16cid:durableId="1649047467">
    <w:abstractNumId w:val="13"/>
  </w:num>
  <w:num w:numId="9" w16cid:durableId="2115979881">
    <w:abstractNumId w:val="8"/>
  </w:num>
  <w:num w:numId="10" w16cid:durableId="1957248332">
    <w:abstractNumId w:val="16"/>
  </w:num>
  <w:num w:numId="11" w16cid:durableId="2140565677">
    <w:abstractNumId w:val="21"/>
  </w:num>
  <w:num w:numId="12" w16cid:durableId="1760523091">
    <w:abstractNumId w:val="11"/>
  </w:num>
  <w:num w:numId="13" w16cid:durableId="360058120">
    <w:abstractNumId w:val="17"/>
  </w:num>
  <w:num w:numId="14" w16cid:durableId="1987930707">
    <w:abstractNumId w:val="0"/>
  </w:num>
  <w:num w:numId="15" w16cid:durableId="360084440">
    <w:abstractNumId w:val="20"/>
  </w:num>
  <w:num w:numId="16" w16cid:durableId="883907426">
    <w:abstractNumId w:val="1"/>
  </w:num>
  <w:num w:numId="17" w16cid:durableId="1470902681">
    <w:abstractNumId w:val="15"/>
  </w:num>
  <w:num w:numId="18" w16cid:durableId="942803306">
    <w:abstractNumId w:val="5"/>
  </w:num>
  <w:num w:numId="19" w16cid:durableId="117769062">
    <w:abstractNumId w:val="24"/>
  </w:num>
  <w:num w:numId="20" w16cid:durableId="2031830473">
    <w:abstractNumId w:val="10"/>
  </w:num>
  <w:num w:numId="21" w16cid:durableId="1941638981">
    <w:abstractNumId w:val="4"/>
  </w:num>
  <w:num w:numId="22" w16cid:durableId="2003584409">
    <w:abstractNumId w:val="12"/>
  </w:num>
  <w:num w:numId="23" w16cid:durableId="3287674">
    <w:abstractNumId w:val="3"/>
  </w:num>
  <w:num w:numId="24" w16cid:durableId="238372446">
    <w:abstractNumId w:val="4"/>
  </w:num>
  <w:num w:numId="25" w16cid:durableId="1478256237">
    <w:abstractNumId w:val="7"/>
  </w:num>
  <w:num w:numId="26" w16cid:durableId="94984398">
    <w:abstractNumId w:val="9"/>
  </w:num>
  <w:num w:numId="27" w16cid:durableId="976644859">
    <w:abstractNumId w:val="22"/>
  </w:num>
  <w:num w:numId="28" w16cid:durableId="741220029">
    <w:abstractNumId w:val="14"/>
  </w:num>
  <w:num w:numId="29" w16cid:durableId="62142678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BIP_INFOS_DOC_TBL00001" w:val="BIP_OrganicReconciliation"/>
    <w:docVar w:name="BIP_INFOS_DOC_TBL00002" w:val="BIP_Growth_Table"/>
    <w:docVar w:name="BIP_INFOS_DOC_TBL00006" w:val="BIP_Segmemantal_NSR_Volume"/>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2/04/2023 11:06:22&lt;/DYNAMIZEDON&gt;&lt;LASTUPDATEDBY&gt;HQ001173&lt;/LASTUPDATEDBY&gt;&lt;LASTUPDATEDON&gt;4/12/2023 11:31:13 AM&lt;/LASTUPDATEDON&gt;&lt;UTC&gt;1&lt;/UTC&gt;&lt;/UPDATE&gt;&lt;QUERIES bbk=&quot;1441&quot; bbkdesc=&quot;Q1 2023 Trading Update/Q1 2023 Trading Update/Front half tables&quot; datapro=&quot;BIP_OrganicReconciliation&quot; tdatapro=&quot;BIP_OrganicReconciliation&quot; author=&quot;&quot; modtime=&quot;4/12/2023 11:31:03 AM&quot; moduser=&quot;HQ001173&quot; rolluptime=&quot;&quot; syuser=&quot;HQ001173&quot; syuzeit=&quot;4/12/2023 11:31:03 AM&quot; root=&quot;/BBOOK/DATAPROVIDER[./META/PROPS/ID='BIP_OrganicReconciliation']/DATA&quot; colcount=&quot;5&quot; rowcount=&quot;30&quot; url=&quot;&quot; dynamizeds=&quot;Disclosure management&quot; dynamizedstype=&quot;9&quot; refreshds=&quot;&quot; viewtype=&quot;1&quot;&gt;&lt;QUERY reftype=&quot;ABS&quot; elmntsel=&quot;TABLE&quot; bbk=&quot;1441&quot; bbkdesc=&quot;Q1 2023 Trading Update/Q1 2023 Trading Update/Front half tables&quot; datapro=&quot;BIP_OrganicReconciliation&quot; infos=&quot;&quot; iscomment=&quot;0&quot;&gt;&lt;SELECT&gt;/BBOOK/DATAPROVIDER[./META/PROPS/ID='BIP_OrganicReconciliation']/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2/04/2023 11:00:00&lt;/DYNAMIZEDON&gt;&lt;LASTUPDATEDBY&gt;HQ001173&lt;/LASTUPDATEDBY&gt;&lt;LASTUPDATEDON&gt;4/12/2023 11:01:17 AM&lt;/LASTUPDATEDON&gt;&lt;UTC&gt;1&lt;/UTC&gt;&lt;/UPDATE&gt;&lt;QUERIES bbk=&quot;1441&quot; bbkdesc=&quot;Q1 2023 Trading Update/Q1 2023 Trading Update/Front half tables&quot; datapro=&quot;BIP_Growth_Table&quot; tdatapro=&quot;BIP_Growth_Table&quot; author=&quot;&quot; modtime=&quot;4/12/2023 11:01:06 AM&quot; moduser=&quot;HQ001173&quot; rolluptime=&quot;&quot; syuser=&quot;HQ001173&quot; syuzeit=&quot;4/12/2023 11:01:06 AM&quot; root=&quot;/BBOOK/DATAPROVIDER[./META/PROPS/ID='BIP_Growth_Table']/DATA&quot; colcount=&quot;7&quot; rowcount=&quot;6&quot; url=&quot;&quot; dynamizeds=&quot;Disclosure management&quot; dynamizedstype=&quot;9&quot; refreshds=&quot;&quot; viewtype=&quot;1&quot;&gt;&lt;QUERY reftype=&quot;ABS&quot; elmntsel=&quot;TABLE&quot; bbk=&quot;1441&quot; bbkdesc=&quot;Q1 2023 Trading Update/Q1 2023 Trading Update/Front half tables&quot; datapro=&quot;BIP_Growth_Table&quot; infos=&quot;&quot; iscomment=&quot;0&quot;&gt;&lt;SELECT&gt;/BBOOK/DATAPROVIDER[./META/PROPS/ID='BIP_Growth_Tabl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4" w:val="&lt;OBJECT&gt;&lt;META&gt;&lt;ID&gt;&lt;/ID&gt;&lt;NAME&gt;DOC_TBL00004&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2057&lt;/FLCID&gt;&lt;RELATION&gt;&lt;/RELATION&gt;&lt;LINKED&gt;&lt;/LINKED&gt;&lt;SVALUE&gt;&lt;/SVALUE&gt;&lt;INFO&gt;&lt;/INFO&gt;&lt;/META&gt;&lt;UPDATE&gt;&lt;DATE&gt;10.1.10.2&lt;/DATE&gt;&lt;DYNAMIZEDBY&gt;HQ001173&lt;/DYNAMIZEDBY&gt;&lt;DYNAMIZEDON&gt;12/04/2023 11:05:15&lt;/DYNAMIZEDON&gt;&lt;LASTUPDATEDBY&gt;HQ001173&lt;/LASTUPDATEDBY&gt;&lt;LASTUPDATEDON&gt;12/04/2023 11:05:15&lt;/LASTUPDATEDON&gt;&lt;UTC&gt;1&lt;/UTC&gt;&lt;/UPDATE&gt;&lt;QUERIES bbk=&quot;1441&quot; bbkdesc=&quot;Q1 2023 Trading Update/Q1 2023 Trading Update/Front half tables&quot; datapro=&quot;BIP_Segmemantal_NSR_Volume&quot; tdatapro=&quot;BIP_Segmemantal_NSR_Volume&quot; author=&quot;&quot; modtime=&quot;4/12/2023 11:01:06 AM&quot; moduser=&quot;HQ001173&quot; rolluptime=&quot;&quot; syuser=&quot;&quot; syuzeit=&quot;&quot; root=&quot;/BBOOK/DATAPROVIDER[./META/PROPS/ID='BIP_Segmemantal_NSR_Volume']/DATA&quot; colcount=&quot;5&quot; rowcount=&quot;16&quot; url=&quot;&quot; dynamizeds=&quot;Disclosure management&quot; dynamizedstype=&quot;9&quot; refreshds=&quot;&quot; viewtype=&quot;1&quot;&gt;&lt;QUERY reftype=&quot;ABS&quot; elmntsel=&quot;TABLE&quot; bbk=&quot;1441&quot; bbkdesc=&quot;Q1 2023 Trading Update/Q1 2023 Trading Update/Front half tables&quot; datapro=&quot;BIP_Segmemantal_NSR_Volume&quot; infos=&quot;&quot; iscomment=&quot;0&quot;&gt;&lt;SELECT&gt;/BBOOK/DATAPROVIDER[./META/PROPS/ID='BIP_Segmemantal_NSR_Volume']/DATA/ROW&lt;/SELECT&gt;&lt;FILTERS&gt;&lt;FILTER&gt;&lt;/FILTER&gt;&lt;/FILTERS&gt;&lt;/QUERY&gt;&lt;/QUERIES&gt;&lt;/OBJECT&gt;"/>
    <w:docVar w:name="BIP_NAME_DOC_TBL00001" w:val="DOC_TBL00001"/>
    <w:docVar w:name="BIP_NAME_DOC_TBL00002" w:val="DOC_TBL00002"/>
    <w:docVar w:name="BIP_NAME_DOC_TBL00003" w:val="DOC_TBL00003"/>
    <w:docVar w:name="BIP_NAME_DOC_TBL00004" w:val="DOC_TBL00004"/>
    <w:docVar w:name="BIP_NAME_DOC_TBL00006" w:val="DOC_TBL00006"/>
    <w:docVar w:name="BIP_OBJECTTYPE_DOC_TBL00001" w:val="ChangedType"/>
    <w:docVar w:name="BIP_OBJECTTYPE_DOC_TBL00002" w:val="ChangedType"/>
    <w:docVar w:name="BIP_OBJECTTYPE_DOC_TBL00006" w:val="ChangedType"/>
    <w:docVar w:name="BIP_VARIABLES" w:val="&lt;BBOOKS&gt;&lt;BBOOK bbname=&quot;DefaultVariables&quot;&gt;&lt;VARIABLES /&gt;&lt;/BBOOK&gt;&lt;BBOOK bbname=&quot;1139&quot; bbdesc=&quot;Q1 2022 Trading Update/Q1 2022 Trading Update/Front half tables&quot; dsname=&quot;Disclosure management&quot;&gt;&lt;VARIABLES&gt;&lt;/VARIABLES&gt;&lt;/BBOOK&gt;&lt;BBOOK bbname=&quot;1441&quot; bbdesc=&quot;Q1 2023 Trading Update/Q1 2023 Trading Update/Front half tables&quot; dsname=&quot;Disclosure management&quot;&gt;&lt;VARIABLES&gt;&lt;/VARIABLES&gt;&lt;/BBOOK&gt;&lt;/BBOOKS&gt;"/>
    <w:docVar w:name="BIP_VERSION_DOC_TBL00001" w:val="4.0.42000"/>
    <w:docVar w:name="BIP_VERSION_DOC_TBL00002" w:val="4.0.42000"/>
    <w:docVar w:name="BIP_VERSION_DOC_TBL00006" w:val="4.0.42000"/>
  </w:docVars>
  <w:rsids>
    <w:rsidRoot w:val="0035188F"/>
    <w:rsid w:val="000001F6"/>
    <w:rsid w:val="000005C1"/>
    <w:rsid w:val="00000654"/>
    <w:rsid w:val="000008CD"/>
    <w:rsid w:val="000008D5"/>
    <w:rsid w:val="00000B91"/>
    <w:rsid w:val="00001481"/>
    <w:rsid w:val="00001719"/>
    <w:rsid w:val="00001888"/>
    <w:rsid w:val="00001922"/>
    <w:rsid w:val="00001960"/>
    <w:rsid w:val="00002D7E"/>
    <w:rsid w:val="00003952"/>
    <w:rsid w:val="00003FD0"/>
    <w:rsid w:val="000044C6"/>
    <w:rsid w:val="00004552"/>
    <w:rsid w:val="00004842"/>
    <w:rsid w:val="000048FD"/>
    <w:rsid w:val="00004E94"/>
    <w:rsid w:val="00004EF9"/>
    <w:rsid w:val="0000513C"/>
    <w:rsid w:val="0000530A"/>
    <w:rsid w:val="00005A46"/>
    <w:rsid w:val="00005BD6"/>
    <w:rsid w:val="00005DB9"/>
    <w:rsid w:val="00006000"/>
    <w:rsid w:val="0000612A"/>
    <w:rsid w:val="000061F7"/>
    <w:rsid w:val="000063F1"/>
    <w:rsid w:val="00006472"/>
    <w:rsid w:val="0000672E"/>
    <w:rsid w:val="0000688F"/>
    <w:rsid w:val="00006C73"/>
    <w:rsid w:val="000074D6"/>
    <w:rsid w:val="000074EC"/>
    <w:rsid w:val="00007D0D"/>
    <w:rsid w:val="0001027C"/>
    <w:rsid w:val="00010598"/>
    <w:rsid w:val="000106E6"/>
    <w:rsid w:val="00010AF4"/>
    <w:rsid w:val="00010C36"/>
    <w:rsid w:val="00010E50"/>
    <w:rsid w:val="00010F7A"/>
    <w:rsid w:val="0001102C"/>
    <w:rsid w:val="000111A2"/>
    <w:rsid w:val="00011663"/>
    <w:rsid w:val="00011D18"/>
    <w:rsid w:val="0001235C"/>
    <w:rsid w:val="000124EF"/>
    <w:rsid w:val="00012C63"/>
    <w:rsid w:val="00012E52"/>
    <w:rsid w:val="00013351"/>
    <w:rsid w:val="0001355A"/>
    <w:rsid w:val="00013C53"/>
    <w:rsid w:val="00013CB2"/>
    <w:rsid w:val="00013FAC"/>
    <w:rsid w:val="00015936"/>
    <w:rsid w:val="00015F72"/>
    <w:rsid w:val="00015F7B"/>
    <w:rsid w:val="000163A2"/>
    <w:rsid w:val="00016E40"/>
    <w:rsid w:val="00017241"/>
    <w:rsid w:val="000172FD"/>
    <w:rsid w:val="000175A4"/>
    <w:rsid w:val="00017638"/>
    <w:rsid w:val="00017CF1"/>
    <w:rsid w:val="00017F77"/>
    <w:rsid w:val="0002020F"/>
    <w:rsid w:val="00020367"/>
    <w:rsid w:val="00020EC4"/>
    <w:rsid w:val="00021862"/>
    <w:rsid w:val="000219C1"/>
    <w:rsid w:val="0002206B"/>
    <w:rsid w:val="000221A7"/>
    <w:rsid w:val="000224F2"/>
    <w:rsid w:val="000229B0"/>
    <w:rsid w:val="00022C78"/>
    <w:rsid w:val="00022F11"/>
    <w:rsid w:val="00022FE3"/>
    <w:rsid w:val="00023067"/>
    <w:rsid w:val="00023D9D"/>
    <w:rsid w:val="0002427B"/>
    <w:rsid w:val="00024418"/>
    <w:rsid w:val="000245C0"/>
    <w:rsid w:val="0002462E"/>
    <w:rsid w:val="00024660"/>
    <w:rsid w:val="0002466E"/>
    <w:rsid w:val="00024A9F"/>
    <w:rsid w:val="00024DD9"/>
    <w:rsid w:val="00024E0C"/>
    <w:rsid w:val="00024F2C"/>
    <w:rsid w:val="000250E3"/>
    <w:rsid w:val="000252B4"/>
    <w:rsid w:val="00025616"/>
    <w:rsid w:val="00025994"/>
    <w:rsid w:val="00025A2C"/>
    <w:rsid w:val="00025D73"/>
    <w:rsid w:val="00026414"/>
    <w:rsid w:val="0002642A"/>
    <w:rsid w:val="00026A6F"/>
    <w:rsid w:val="00026BDF"/>
    <w:rsid w:val="00026C88"/>
    <w:rsid w:val="00026E62"/>
    <w:rsid w:val="000275CB"/>
    <w:rsid w:val="00027671"/>
    <w:rsid w:val="00027B2F"/>
    <w:rsid w:val="00027C9C"/>
    <w:rsid w:val="000303A8"/>
    <w:rsid w:val="000303C9"/>
    <w:rsid w:val="0003044E"/>
    <w:rsid w:val="000306B2"/>
    <w:rsid w:val="00030BC3"/>
    <w:rsid w:val="00030DDF"/>
    <w:rsid w:val="00031573"/>
    <w:rsid w:val="00031598"/>
    <w:rsid w:val="00032BB8"/>
    <w:rsid w:val="00033049"/>
    <w:rsid w:val="000333E1"/>
    <w:rsid w:val="00033776"/>
    <w:rsid w:val="00033D5F"/>
    <w:rsid w:val="00033FCC"/>
    <w:rsid w:val="00034318"/>
    <w:rsid w:val="00034E36"/>
    <w:rsid w:val="00034EBC"/>
    <w:rsid w:val="00035BDE"/>
    <w:rsid w:val="00035DF5"/>
    <w:rsid w:val="0003606B"/>
    <w:rsid w:val="000365DE"/>
    <w:rsid w:val="00036A93"/>
    <w:rsid w:val="000376D3"/>
    <w:rsid w:val="000376DA"/>
    <w:rsid w:val="000377CF"/>
    <w:rsid w:val="00037CA0"/>
    <w:rsid w:val="00037ED0"/>
    <w:rsid w:val="00040179"/>
    <w:rsid w:val="000404FC"/>
    <w:rsid w:val="00040BD8"/>
    <w:rsid w:val="00041405"/>
    <w:rsid w:val="00041789"/>
    <w:rsid w:val="00041EE4"/>
    <w:rsid w:val="0004243A"/>
    <w:rsid w:val="00042849"/>
    <w:rsid w:val="00042A5B"/>
    <w:rsid w:val="00042C34"/>
    <w:rsid w:val="00043168"/>
    <w:rsid w:val="000435AB"/>
    <w:rsid w:val="00043652"/>
    <w:rsid w:val="00043A94"/>
    <w:rsid w:val="00043FDA"/>
    <w:rsid w:val="00044015"/>
    <w:rsid w:val="0004414B"/>
    <w:rsid w:val="000443AE"/>
    <w:rsid w:val="00044E7C"/>
    <w:rsid w:val="00045A03"/>
    <w:rsid w:val="00045EF3"/>
    <w:rsid w:val="00046836"/>
    <w:rsid w:val="00046AA3"/>
    <w:rsid w:val="00046B92"/>
    <w:rsid w:val="00046E0F"/>
    <w:rsid w:val="00046E8C"/>
    <w:rsid w:val="0004700E"/>
    <w:rsid w:val="000475D2"/>
    <w:rsid w:val="00047A85"/>
    <w:rsid w:val="0005049A"/>
    <w:rsid w:val="00050686"/>
    <w:rsid w:val="000507CD"/>
    <w:rsid w:val="00050894"/>
    <w:rsid w:val="000508AC"/>
    <w:rsid w:val="00050B19"/>
    <w:rsid w:val="000512D1"/>
    <w:rsid w:val="0005192E"/>
    <w:rsid w:val="00051A1F"/>
    <w:rsid w:val="0005297F"/>
    <w:rsid w:val="00052ADA"/>
    <w:rsid w:val="000537C1"/>
    <w:rsid w:val="00053DD0"/>
    <w:rsid w:val="00053EE9"/>
    <w:rsid w:val="00054194"/>
    <w:rsid w:val="00054226"/>
    <w:rsid w:val="00054985"/>
    <w:rsid w:val="00054D38"/>
    <w:rsid w:val="00055492"/>
    <w:rsid w:val="00056010"/>
    <w:rsid w:val="00056097"/>
    <w:rsid w:val="00056E1E"/>
    <w:rsid w:val="00056FAC"/>
    <w:rsid w:val="0005707D"/>
    <w:rsid w:val="000574C2"/>
    <w:rsid w:val="000575D1"/>
    <w:rsid w:val="000575EC"/>
    <w:rsid w:val="00057B3C"/>
    <w:rsid w:val="00057DDB"/>
    <w:rsid w:val="00057DFC"/>
    <w:rsid w:val="00057E66"/>
    <w:rsid w:val="00060776"/>
    <w:rsid w:val="00060CF1"/>
    <w:rsid w:val="0006109B"/>
    <w:rsid w:val="00061364"/>
    <w:rsid w:val="00061F58"/>
    <w:rsid w:val="000621A7"/>
    <w:rsid w:val="00062397"/>
    <w:rsid w:val="00062EE5"/>
    <w:rsid w:val="00062F07"/>
    <w:rsid w:val="00063231"/>
    <w:rsid w:val="00063496"/>
    <w:rsid w:val="0006363D"/>
    <w:rsid w:val="00063BFD"/>
    <w:rsid w:val="00063E08"/>
    <w:rsid w:val="00063E1C"/>
    <w:rsid w:val="0006405A"/>
    <w:rsid w:val="0006421D"/>
    <w:rsid w:val="0006437B"/>
    <w:rsid w:val="0006475E"/>
    <w:rsid w:val="000647DE"/>
    <w:rsid w:val="000648DC"/>
    <w:rsid w:val="00064D23"/>
    <w:rsid w:val="00064F80"/>
    <w:rsid w:val="00065302"/>
    <w:rsid w:val="000653C1"/>
    <w:rsid w:val="000654CC"/>
    <w:rsid w:val="00065535"/>
    <w:rsid w:val="00065938"/>
    <w:rsid w:val="00065B3E"/>
    <w:rsid w:val="00065DF5"/>
    <w:rsid w:val="00066951"/>
    <w:rsid w:val="00066E67"/>
    <w:rsid w:val="000674E5"/>
    <w:rsid w:val="00067F0D"/>
    <w:rsid w:val="00070115"/>
    <w:rsid w:val="00070183"/>
    <w:rsid w:val="000705AD"/>
    <w:rsid w:val="00070AC0"/>
    <w:rsid w:val="0007104C"/>
    <w:rsid w:val="000717B7"/>
    <w:rsid w:val="00071B84"/>
    <w:rsid w:val="00072610"/>
    <w:rsid w:val="00072699"/>
    <w:rsid w:val="000727E2"/>
    <w:rsid w:val="00072DA8"/>
    <w:rsid w:val="0007317D"/>
    <w:rsid w:val="000731A5"/>
    <w:rsid w:val="000736A2"/>
    <w:rsid w:val="00075E06"/>
    <w:rsid w:val="000760EA"/>
    <w:rsid w:val="00076281"/>
    <w:rsid w:val="0007643C"/>
    <w:rsid w:val="00077614"/>
    <w:rsid w:val="000779E2"/>
    <w:rsid w:val="00077BDA"/>
    <w:rsid w:val="000800F2"/>
    <w:rsid w:val="00080280"/>
    <w:rsid w:val="000802D3"/>
    <w:rsid w:val="00080592"/>
    <w:rsid w:val="000810C6"/>
    <w:rsid w:val="00081290"/>
    <w:rsid w:val="0008165B"/>
    <w:rsid w:val="00081822"/>
    <w:rsid w:val="00081DAC"/>
    <w:rsid w:val="00082766"/>
    <w:rsid w:val="00082C7B"/>
    <w:rsid w:val="00082EC2"/>
    <w:rsid w:val="00082EE9"/>
    <w:rsid w:val="00083551"/>
    <w:rsid w:val="00083678"/>
    <w:rsid w:val="00083BB5"/>
    <w:rsid w:val="000845F7"/>
    <w:rsid w:val="00084AAD"/>
    <w:rsid w:val="00084F2E"/>
    <w:rsid w:val="000851AA"/>
    <w:rsid w:val="000851EE"/>
    <w:rsid w:val="0008529B"/>
    <w:rsid w:val="0008542E"/>
    <w:rsid w:val="00085B08"/>
    <w:rsid w:val="00085ED5"/>
    <w:rsid w:val="00086D18"/>
    <w:rsid w:val="00086D63"/>
    <w:rsid w:val="00087155"/>
    <w:rsid w:val="00087181"/>
    <w:rsid w:val="00087717"/>
    <w:rsid w:val="00087791"/>
    <w:rsid w:val="00087919"/>
    <w:rsid w:val="000879E3"/>
    <w:rsid w:val="00087D04"/>
    <w:rsid w:val="00087F58"/>
    <w:rsid w:val="000900E0"/>
    <w:rsid w:val="000903C5"/>
    <w:rsid w:val="000915BF"/>
    <w:rsid w:val="000915FD"/>
    <w:rsid w:val="000919E8"/>
    <w:rsid w:val="00091C7E"/>
    <w:rsid w:val="00091E8E"/>
    <w:rsid w:val="00091EC5"/>
    <w:rsid w:val="00092631"/>
    <w:rsid w:val="00093171"/>
    <w:rsid w:val="000931CF"/>
    <w:rsid w:val="0009382F"/>
    <w:rsid w:val="00093E74"/>
    <w:rsid w:val="000942D1"/>
    <w:rsid w:val="00094698"/>
    <w:rsid w:val="00094724"/>
    <w:rsid w:val="00094B7D"/>
    <w:rsid w:val="00094ED6"/>
    <w:rsid w:val="00094F90"/>
    <w:rsid w:val="0009511E"/>
    <w:rsid w:val="00095219"/>
    <w:rsid w:val="00095D8E"/>
    <w:rsid w:val="00095E00"/>
    <w:rsid w:val="00095FA9"/>
    <w:rsid w:val="00096440"/>
    <w:rsid w:val="00096799"/>
    <w:rsid w:val="00096C66"/>
    <w:rsid w:val="00096E41"/>
    <w:rsid w:val="00096EAA"/>
    <w:rsid w:val="00096FDB"/>
    <w:rsid w:val="000975A4"/>
    <w:rsid w:val="0009763C"/>
    <w:rsid w:val="00097839"/>
    <w:rsid w:val="0009796F"/>
    <w:rsid w:val="00097D9C"/>
    <w:rsid w:val="000A060A"/>
    <w:rsid w:val="000A090E"/>
    <w:rsid w:val="000A0D5F"/>
    <w:rsid w:val="000A108E"/>
    <w:rsid w:val="000A1BF4"/>
    <w:rsid w:val="000A2103"/>
    <w:rsid w:val="000A2179"/>
    <w:rsid w:val="000A2308"/>
    <w:rsid w:val="000A2384"/>
    <w:rsid w:val="000A2D5B"/>
    <w:rsid w:val="000A2DC7"/>
    <w:rsid w:val="000A30A4"/>
    <w:rsid w:val="000A31E7"/>
    <w:rsid w:val="000A35C6"/>
    <w:rsid w:val="000A4255"/>
    <w:rsid w:val="000A4CB4"/>
    <w:rsid w:val="000A4D08"/>
    <w:rsid w:val="000A50E6"/>
    <w:rsid w:val="000A584C"/>
    <w:rsid w:val="000A6905"/>
    <w:rsid w:val="000A6C0A"/>
    <w:rsid w:val="000A70F0"/>
    <w:rsid w:val="000A7644"/>
    <w:rsid w:val="000A7729"/>
    <w:rsid w:val="000A7976"/>
    <w:rsid w:val="000A7B54"/>
    <w:rsid w:val="000B0D92"/>
    <w:rsid w:val="000B1433"/>
    <w:rsid w:val="000B194F"/>
    <w:rsid w:val="000B204F"/>
    <w:rsid w:val="000B24D4"/>
    <w:rsid w:val="000B28FD"/>
    <w:rsid w:val="000B292A"/>
    <w:rsid w:val="000B2CF8"/>
    <w:rsid w:val="000B31F8"/>
    <w:rsid w:val="000B35B2"/>
    <w:rsid w:val="000B3901"/>
    <w:rsid w:val="000B399E"/>
    <w:rsid w:val="000B3A14"/>
    <w:rsid w:val="000B3D58"/>
    <w:rsid w:val="000B46E4"/>
    <w:rsid w:val="000B4757"/>
    <w:rsid w:val="000B496A"/>
    <w:rsid w:val="000B55A1"/>
    <w:rsid w:val="000B5C1D"/>
    <w:rsid w:val="000B5DFB"/>
    <w:rsid w:val="000B6276"/>
    <w:rsid w:val="000B654D"/>
    <w:rsid w:val="000B6C82"/>
    <w:rsid w:val="000B6D21"/>
    <w:rsid w:val="000B7603"/>
    <w:rsid w:val="000B7864"/>
    <w:rsid w:val="000B7976"/>
    <w:rsid w:val="000B7D2E"/>
    <w:rsid w:val="000C07D8"/>
    <w:rsid w:val="000C0EBC"/>
    <w:rsid w:val="000C0FED"/>
    <w:rsid w:val="000C10C0"/>
    <w:rsid w:val="000C14EC"/>
    <w:rsid w:val="000C1F1B"/>
    <w:rsid w:val="000C2027"/>
    <w:rsid w:val="000C271A"/>
    <w:rsid w:val="000C27D5"/>
    <w:rsid w:val="000C2985"/>
    <w:rsid w:val="000C29E8"/>
    <w:rsid w:val="000C3146"/>
    <w:rsid w:val="000C3542"/>
    <w:rsid w:val="000C3F38"/>
    <w:rsid w:val="000C4BE2"/>
    <w:rsid w:val="000C4DAE"/>
    <w:rsid w:val="000C568E"/>
    <w:rsid w:val="000C581A"/>
    <w:rsid w:val="000C5AEE"/>
    <w:rsid w:val="000C5B23"/>
    <w:rsid w:val="000C5BE9"/>
    <w:rsid w:val="000C5EA7"/>
    <w:rsid w:val="000C61BC"/>
    <w:rsid w:val="000C62EF"/>
    <w:rsid w:val="000C6C40"/>
    <w:rsid w:val="000C6DDD"/>
    <w:rsid w:val="000C7394"/>
    <w:rsid w:val="000C73A1"/>
    <w:rsid w:val="000C7469"/>
    <w:rsid w:val="000C798A"/>
    <w:rsid w:val="000C7BBF"/>
    <w:rsid w:val="000C7EC5"/>
    <w:rsid w:val="000D013C"/>
    <w:rsid w:val="000D02AA"/>
    <w:rsid w:val="000D071D"/>
    <w:rsid w:val="000D0A65"/>
    <w:rsid w:val="000D0D43"/>
    <w:rsid w:val="000D0F14"/>
    <w:rsid w:val="000D101A"/>
    <w:rsid w:val="000D106E"/>
    <w:rsid w:val="000D189F"/>
    <w:rsid w:val="000D19F2"/>
    <w:rsid w:val="000D1BD6"/>
    <w:rsid w:val="000D1CB0"/>
    <w:rsid w:val="000D2280"/>
    <w:rsid w:val="000D22A8"/>
    <w:rsid w:val="000D2377"/>
    <w:rsid w:val="000D23A4"/>
    <w:rsid w:val="000D2429"/>
    <w:rsid w:val="000D24F2"/>
    <w:rsid w:val="000D2895"/>
    <w:rsid w:val="000D2A4F"/>
    <w:rsid w:val="000D2EA8"/>
    <w:rsid w:val="000D342F"/>
    <w:rsid w:val="000D3615"/>
    <w:rsid w:val="000D3E8F"/>
    <w:rsid w:val="000D42D7"/>
    <w:rsid w:val="000D444E"/>
    <w:rsid w:val="000D4D21"/>
    <w:rsid w:val="000D51E0"/>
    <w:rsid w:val="000D5612"/>
    <w:rsid w:val="000D5791"/>
    <w:rsid w:val="000D57AB"/>
    <w:rsid w:val="000D57ED"/>
    <w:rsid w:val="000D5C19"/>
    <w:rsid w:val="000D60E0"/>
    <w:rsid w:val="000D6179"/>
    <w:rsid w:val="000D6820"/>
    <w:rsid w:val="000D71EC"/>
    <w:rsid w:val="000D73F0"/>
    <w:rsid w:val="000D7405"/>
    <w:rsid w:val="000D7878"/>
    <w:rsid w:val="000D7BCB"/>
    <w:rsid w:val="000E003F"/>
    <w:rsid w:val="000E0178"/>
    <w:rsid w:val="000E05B7"/>
    <w:rsid w:val="000E0645"/>
    <w:rsid w:val="000E08A8"/>
    <w:rsid w:val="000E0B9D"/>
    <w:rsid w:val="000E0DA0"/>
    <w:rsid w:val="000E0F9E"/>
    <w:rsid w:val="000E18AA"/>
    <w:rsid w:val="000E1928"/>
    <w:rsid w:val="000E1E38"/>
    <w:rsid w:val="000E213E"/>
    <w:rsid w:val="000E2190"/>
    <w:rsid w:val="000E27FE"/>
    <w:rsid w:val="000E2AD9"/>
    <w:rsid w:val="000E2EC7"/>
    <w:rsid w:val="000E338B"/>
    <w:rsid w:val="000E36F8"/>
    <w:rsid w:val="000E3C63"/>
    <w:rsid w:val="000E3EC7"/>
    <w:rsid w:val="000E473F"/>
    <w:rsid w:val="000E4874"/>
    <w:rsid w:val="000E5138"/>
    <w:rsid w:val="000E5B08"/>
    <w:rsid w:val="000E5CA3"/>
    <w:rsid w:val="000E5E17"/>
    <w:rsid w:val="000E60D2"/>
    <w:rsid w:val="000E61E5"/>
    <w:rsid w:val="000E6332"/>
    <w:rsid w:val="000E676D"/>
    <w:rsid w:val="000E689B"/>
    <w:rsid w:val="000E69F9"/>
    <w:rsid w:val="000E6CC9"/>
    <w:rsid w:val="000E71B1"/>
    <w:rsid w:val="000E75ED"/>
    <w:rsid w:val="000E7740"/>
    <w:rsid w:val="000F0207"/>
    <w:rsid w:val="000F089A"/>
    <w:rsid w:val="000F09B7"/>
    <w:rsid w:val="000F13ED"/>
    <w:rsid w:val="000F1CBF"/>
    <w:rsid w:val="000F2346"/>
    <w:rsid w:val="000F2852"/>
    <w:rsid w:val="000F2CA9"/>
    <w:rsid w:val="000F3835"/>
    <w:rsid w:val="000F3BA9"/>
    <w:rsid w:val="000F3BCB"/>
    <w:rsid w:val="000F3C49"/>
    <w:rsid w:val="000F3D5D"/>
    <w:rsid w:val="000F41E4"/>
    <w:rsid w:val="000F4B47"/>
    <w:rsid w:val="000F4DCF"/>
    <w:rsid w:val="000F4E8E"/>
    <w:rsid w:val="000F52C8"/>
    <w:rsid w:val="000F540A"/>
    <w:rsid w:val="000F57E0"/>
    <w:rsid w:val="000F5945"/>
    <w:rsid w:val="000F5CE0"/>
    <w:rsid w:val="000F5DF0"/>
    <w:rsid w:val="000F6174"/>
    <w:rsid w:val="000F62E8"/>
    <w:rsid w:val="000F6661"/>
    <w:rsid w:val="000F688C"/>
    <w:rsid w:val="000F6BE5"/>
    <w:rsid w:val="000F6ECB"/>
    <w:rsid w:val="000F7286"/>
    <w:rsid w:val="000F753E"/>
    <w:rsid w:val="000F7988"/>
    <w:rsid w:val="000F79A2"/>
    <w:rsid w:val="000F7C5B"/>
    <w:rsid w:val="000F7ECB"/>
    <w:rsid w:val="000F7F6B"/>
    <w:rsid w:val="0010003B"/>
    <w:rsid w:val="00100250"/>
    <w:rsid w:val="00100369"/>
    <w:rsid w:val="00100655"/>
    <w:rsid w:val="0010075B"/>
    <w:rsid w:val="00100E11"/>
    <w:rsid w:val="00101156"/>
    <w:rsid w:val="0010136A"/>
    <w:rsid w:val="0010167F"/>
    <w:rsid w:val="00101CCC"/>
    <w:rsid w:val="00102EBC"/>
    <w:rsid w:val="001034A1"/>
    <w:rsid w:val="00103CBB"/>
    <w:rsid w:val="001044CF"/>
    <w:rsid w:val="00104AFA"/>
    <w:rsid w:val="00105A74"/>
    <w:rsid w:val="00105AD3"/>
    <w:rsid w:val="00105CA7"/>
    <w:rsid w:val="0010685B"/>
    <w:rsid w:val="001069AB"/>
    <w:rsid w:val="00107B42"/>
    <w:rsid w:val="00107B4A"/>
    <w:rsid w:val="00107EFD"/>
    <w:rsid w:val="00107F32"/>
    <w:rsid w:val="00110058"/>
    <w:rsid w:val="00110498"/>
    <w:rsid w:val="00110781"/>
    <w:rsid w:val="00110994"/>
    <w:rsid w:val="00110D48"/>
    <w:rsid w:val="00110F30"/>
    <w:rsid w:val="001127D8"/>
    <w:rsid w:val="001128BF"/>
    <w:rsid w:val="00112EE8"/>
    <w:rsid w:val="00113180"/>
    <w:rsid w:val="00113807"/>
    <w:rsid w:val="00114084"/>
    <w:rsid w:val="001140C6"/>
    <w:rsid w:val="00114BE3"/>
    <w:rsid w:val="0011586C"/>
    <w:rsid w:val="00116700"/>
    <w:rsid w:val="00116AE3"/>
    <w:rsid w:val="00116BCA"/>
    <w:rsid w:val="00116D15"/>
    <w:rsid w:val="00116D89"/>
    <w:rsid w:val="001179E5"/>
    <w:rsid w:val="00117B6B"/>
    <w:rsid w:val="0012029E"/>
    <w:rsid w:val="001202EA"/>
    <w:rsid w:val="001204BB"/>
    <w:rsid w:val="001204FE"/>
    <w:rsid w:val="00120CA9"/>
    <w:rsid w:val="00120D84"/>
    <w:rsid w:val="001215BE"/>
    <w:rsid w:val="00121957"/>
    <w:rsid w:val="00121AEF"/>
    <w:rsid w:val="00122327"/>
    <w:rsid w:val="00123BAC"/>
    <w:rsid w:val="00123C7E"/>
    <w:rsid w:val="00123CC5"/>
    <w:rsid w:val="001240DC"/>
    <w:rsid w:val="00124189"/>
    <w:rsid w:val="00124284"/>
    <w:rsid w:val="0012438E"/>
    <w:rsid w:val="00124984"/>
    <w:rsid w:val="00124ABE"/>
    <w:rsid w:val="00125C78"/>
    <w:rsid w:val="00126AE9"/>
    <w:rsid w:val="00126B86"/>
    <w:rsid w:val="00126EAC"/>
    <w:rsid w:val="0012703E"/>
    <w:rsid w:val="00127041"/>
    <w:rsid w:val="001270EC"/>
    <w:rsid w:val="00127177"/>
    <w:rsid w:val="00127740"/>
    <w:rsid w:val="00127F35"/>
    <w:rsid w:val="00130A84"/>
    <w:rsid w:val="00130A86"/>
    <w:rsid w:val="00130A9E"/>
    <w:rsid w:val="00130B45"/>
    <w:rsid w:val="00130BE2"/>
    <w:rsid w:val="0013100A"/>
    <w:rsid w:val="00131334"/>
    <w:rsid w:val="00131417"/>
    <w:rsid w:val="00131B18"/>
    <w:rsid w:val="00131ECF"/>
    <w:rsid w:val="00132148"/>
    <w:rsid w:val="001323EB"/>
    <w:rsid w:val="00132949"/>
    <w:rsid w:val="00132BDC"/>
    <w:rsid w:val="00132DFF"/>
    <w:rsid w:val="0013300A"/>
    <w:rsid w:val="00133354"/>
    <w:rsid w:val="00133A15"/>
    <w:rsid w:val="00133E11"/>
    <w:rsid w:val="00133EAF"/>
    <w:rsid w:val="00134027"/>
    <w:rsid w:val="00134680"/>
    <w:rsid w:val="00134868"/>
    <w:rsid w:val="00135169"/>
    <w:rsid w:val="001352A4"/>
    <w:rsid w:val="001353C7"/>
    <w:rsid w:val="001354DE"/>
    <w:rsid w:val="00135E62"/>
    <w:rsid w:val="00136211"/>
    <w:rsid w:val="001362B0"/>
    <w:rsid w:val="0013690A"/>
    <w:rsid w:val="001375F7"/>
    <w:rsid w:val="00137A85"/>
    <w:rsid w:val="00137E93"/>
    <w:rsid w:val="00137FAB"/>
    <w:rsid w:val="0014009F"/>
    <w:rsid w:val="00140A8D"/>
    <w:rsid w:val="00140CF3"/>
    <w:rsid w:val="00140E07"/>
    <w:rsid w:val="00141CE9"/>
    <w:rsid w:val="00142595"/>
    <w:rsid w:val="00142705"/>
    <w:rsid w:val="0014286C"/>
    <w:rsid w:val="00142C1B"/>
    <w:rsid w:val="00142CA6"/>
    <w:rsid w:val="00142FFD"/>
    <w:rsid w:val="001442E1"/>
    <w:rsid w:val="001443E6"/>
    <w:rsid w:val="0014442B"/>
    <w:rsid w:val="00144486"/>
    <w:rsid w:val="00144A7E"/>
    <w:rsid w:val="00144B58"/>
    <w:rsid w:val="00144E75"/>
    <w:rsid w:val="00144EB7"/>
    <w:rsid w:val="00145C46"/>
    <w:rsid w:val="00145C6E"/>
    <w:rsid w:val="001467C9"/>
    <w:rsid w:val="001467F7"/>
    <w:rsid w:val="0014697A"/>
    <w:rsid w:val="00146E6B"/>
    <w:rsid w:val="0014722F"/>
    <w:rsid w:val="0015044A"/>
    <w:rsid w:val="0015078C"/>
    <w:rsid w:val="00150E98"/>
    <w:rsid w:val="0015110C"/>
    <w:rsid w:val="00151719"/>
    <w:rsid w:val="00151895"/>
    <w:rsid w:val="00151CD8"/>
    <w:rsid w:val="00152015"/>
    <w:rsid w:val="001521CB"/>
    <w:rsid w:val="00152633"/>
    <w:rsid w:val="0015321E"/>
    <w:rsid w:val="0015370C"/>
    <w:rsid w:val="00153953"/>
    <w:rsid w:val="00154057"/>
    <w:rsid w:val="0015416C"/>
    <w:rsid w:val="001543D0"/>
    <w:rsid w:val="001547CE"/>
    <w:rsid w:val="001548CC"/>
    <w:rsid w:val="00154B22"/>
    <w:rsid w:val="0015536B"/>
    <w:rsid w:val="00155CB7"/>
    <w:rsid w:val="00155D36"/>
    <w:rsid w:val="00155F40"/>
    <w:rsid w:val="001561D8"/>
    <w:rsid w:val="001565E9"/>
    <w:rsid w:val="00156980"/>
    <w:rsid w:val="00156AA4"/>
    <w:rsid w:val="00156C77"/>
    <w:rsid w:val="00156F16"/>
    <w:rsid w:val="00157074"/>
    <w:rsid w:val="001571F0"/>
    <w:rsid w:val="001573BD"/>
    <w:rsid w:val="00157867"/>
    <w:rsid w:val="0016008C"/>
    <w:rsid w:val="00160534"/>
    <w:rsid w:val="001607E8"/>
    <w:rsid w:val="00160EE1"/>
    <w:rsid w:val="001610E9"/>
    <w:rsid w:val="0016115D"/>
    <w:rsid w:val="00161174"/>
    <w:rsid w:val="0016135D"/>
    <w:rsid w:val="0016159D"/>
    <w:rsid w:val="00161B31"/>
    <w:rsid w:val="0016258C"/>
    <w:rsid w:val="00162936"/>
    <w:rsid w:val="001631F4"/>
    <w:rsid w:val="00163513"/>
    <w:rsid w:val="001641D2"/>
    <w:rsid w:val="00164241"/>
    <w:rsid w:val="00164643"/>
    <w:rsid w:val="00164CF6"/>
    <w:rsid w:val="001657D7"/>
    <w:rsid w:val="0016582C"/>
    <w:rsid w:val="00165F1F"/>
    <w:rsid w:val="00165FB5"/>
    <w:rsid w:val="001660A5"/>
    <w:rsid w:val="001660B7"/>
    <w:rsid w:val="001665A3"/>
    <w:rsid w:val="00166BD1"/>
    <w:rsid w:val="00166F9B"/>
    <w:rsid w:val="00167AB9"/>
    <w:rsid w:val="00167CF8"/>
    <w:rsid w:val="00167E95"/>
    <w:rsid w:val="00170292"/>
    <w:rsid w:val="001713BF"/>
    <w:rsid w:val="00172505"/>
    <w:rsid w:val="00172763"/>
    <w:rsid w:val="001727B5"/>
    <w:rsid w:val="0017287C"/>
    <w:rsid w:val="00172B96"/>
    <w:rsid w:val="00172DFE"/>
    <w:rsid w:val="00172EFF"/>
    <w:rsid w:val="00172FB4"/>
    <w:rsid w:val="00174288"/>
    <w:rsid w:val="001752CF"/>
    <w:rsid w:val="00175781"/>
    <w:rsid w:val="00175C48"/>
    <w:rsid w:val="00176041"/>
    <w:rsid w:val="00177125"/>
    <w:rsid w:val="001775B8"/>
    <w:rsid w:val="00180401"/>
    <w:rsid w:val="0018072A"/>
    <w:rsid w:val="0018085E"/>
    <w:rsid w:val="00180B2F"/>
    <w:rsid w:val="00180B8D"/>
    <w:rsid w:val="00180C21"/>
    <w:rsid w:val="00180FC9"/>
    <w:rsid w:val="00181041"/>
    <w:rsid w:val="00181CBB"/>
    <w:rsid w:val="00182421"/>
    <w:rsid w:val="0018284F"/>
    <w:rsid w:val="0018326F"/>
    <w:rsid w:val="00183C2B"/>
    <w:rsid w:val="00184070"/>
    <w:rsid w:val="001841D7"/>
    <w:rsid w:val="001844FF"/>
    <w:rsid w:val="00184B72"/>
    <w:rsid w:val="00184E54"/>
    <w:rsid w:val="00184F0C"/>
    <w:rsid w:val="001858BD"/>
    <w:rsid w:val="00185CFC"/>
    <w:rsid w:val="001864E2"/>
    <w:rsid w:val="001864E3"/>
    <w:rsid w:val="001866ED"/>
    <w:rsid w:val="00187922"/>
    <w:rsid w:val="00187A43"/>
    <w:rsid w:val="0019027B"/>
    <w:rsid w:val="001907A6"/>
    <w:rsid w:val="00190ACF"/>
    <w:rsid w:val="00191383"/>
    <w:rsid w:val="001913A4"/>
    <w:rsid w:val="00191BE3"/>
    <w:rsid w:val="00191CBD"/>
    <w:rsid w:val="00192263"/>
    <w:rsid w:val="001922CD"/>
    <w:rsid w:val="00192405"/>
    <w:rsid w:val="00192A84"/>
    <w:rsid w:val="00193132"/>
    <w:rsid w:val="001936D0"/>
    <w:rsid w:val="0019382E"/>
    <w:rsid w:val="00193F93"/>
    <w:rsid w:val="001944F9"/>
    <w:rsid w:val="00194991"/>
    <w:rsid w:val="00194C59"/>
    <w:rsid w:val="001958CF"/>
    <w:rsid w:val="00195B48"/>
    <w:rsid w:val="0019684B"/>
    <w:rsid w:val="00196BEA"/>
    <w:rsid w:val="00196CA8"/>
    <w:rsid w:val="00196DBD"/>
    <w:rsid w:val="00196FAA"/>
    <w:rsid w:val="001A19E8"/>
    <w:rsid w:val="001A2C33"/>
    <w:rsid w:val="001A35C8"/>
    <w:rsid w:val="001A3796"/>
    <w:rsid w:val="001A3BB8"/>
    <w:rsid w:val="001A3DB5"/>
    <w:rsid w:val="001A3F77"/>
    <w:rsid w:val="001A45C1"/>
    <w:rsid w:val="001A47A9"/>
    <w:rsid w:val="001A4C06"/>
    <w:rsid w:val="001A4CF5"/>
    <w:rsid w:val="001A4FCA"/>
    <w:rsid w:val="001A564C"/>
    <w:rsid w:val="001A5834"/>
    <w:rsid w:val="001A5B0E"/>
    <w:rsid w:val="001A667D"/>
    <w:rsid w:val="001A7244"/>
    <w:rsid w:val="001B0706"/>
    <w:rsid w:val="001B0CC7"/>
    <w:rsid w:val="001B0F3E"/>
    <w:rsid w:val="001B1A73"/>
    <w:rsid w:val="001B1EEF"/>
    <w:rsid w:val="001B292B"/>
    <w:rsid w:val="001B2F19"/>
    <w:rsid w:val="001B3354"/>
    <w:rsid w:val="001B3620"/>
    <w:rsid w:val="001B3D8E"/>
    <w:rsid w:val="001B3F55"/>
    <w:rsid w:val="001B456E"/>
    <w:rsid w:val="001B4E41"/>
    <w:rsid w:val="001B4E9F"/>
    <w:rsid w:val="001B54D3"/>
    <w:rsid w:val="001B56A7"/>
    <w:rsid w:val="001B5D41"/>
    <w:rsid w:val="001B5D5B"/>
    <w:rsid w:val="001B63FC"/>
    <w:rsid w:val="001B6CE8"/>
    <w:rsid w:val="001B7A10"/>
    <w:rsid w:val="001C003C"/>
    <w:rsid w:val="001C0599"/>
    <w:rsid w:val="001C05A6"/>
    <w:rsid w:val="001C067F"/>
    <w:rsid w:val="001C07DE"/>
    <w:rsid w:val="001C0DE2"/>
    <w:rsid w:val="001C1D02"/>
    <w:rsid w:val="001C20F4"/>
    <w:rsid w:val="001C3BFD"/>
    <w:rsid w:val="001C3FB0"/>
    <w:rsid w:val="001C40FA"/>
    <w:rsid w:val="001C428B"/>
    <w:rsid w:val="001C4887"/>
    <w:rsid w:val="001C4AD7"/>
    <w:rsid w:val="001C4C79"/>
    <w:rsid w:val="001C55EF"/>
    <w:rsid w:val="001C57BF"/>
    <w:rsid w:val="001C60EB"/>
    <w:rsid w:val="001C6329"/>
    <w:rsid w:val="001C6517"/>
    <w:rsid w:val="001C6642"/>
    <w:rsid w:val="001C68EC"/>
    <w:rsid w:val="001C6AAF"/>
    <w:rsid w:val="001C6AF1"/>
    <w:rsid w:val="001C718B"/>
    <w:rsid w:val="001C734B"/>
    <w:rsid w:val="001C770E"/>
    <w:rsid w:val="001D03EB"/>
    <w:rsid w:val="001D0755"/>
    <w:rsid w:val="001D0B6D"/>
    <w:rsid w:val="001D0BE9"/>
    <w:rsid w:val="001D0CC4"/>
    <w:rsid w:val="001D101F"/>
    <w:rsid w:val="001D1056"/>
    <w:rsid w:val="001D1276"/>
    <w:rsid w:val="001D1344"/>
    <w:rsid w:val="001D1DBD"/>
    <w:rsid w:val="001D2286"/>
    <w:rsid w:val="001D2528"/>
    <w:rsid w:val="001D2837"/>
    <w:rsid w:val="001D329E"/>
    <w:rsid w:val="001D371C"/>
    <w:rsid w:val="001D3F36"/>
    <w:rsid w:val="001D4108"/>
    <w:rsid w:val="001D47CE"/>
    <w:rsid w:val="001D4814"/>
    <w:rsid w:val="001D48E2"/>
    <w:rsid w:val="001D4AED"/>
    <w:rsid w:val="001D4B04"/>
    <w:rsid w:val="001D4EE7"/>
    <w:rsid w:val="001D5167"/>
    <w:rsid w:val="001D5EA3"/>
    <w:rsid w:val="001D615E"/>
    <w:rsid w:val="001D645C"/>
    <w:rsid w:val="001D67D0"/>
    <w:rsid w:val="001D6AF9"/>
    <w:rsid w:val="001D6CBB"/>
    <w:rsid w:val="001D6EBB"/>
    <w:rsid w:val="001D6F7A"/>
    <w:rsid w:val="001D739C"/>
    <w:rsid w:val="001D74E4"/>
    <w:rsid w:val="001D7586"/>
    <w:rsid w:val="001D7615"/>
    <w:rsid w:val="001D76A7"/>
    <w:rsid w:val="001D791C"/>
    <w:rsid w:val="001D7AAE"/>
    <w:rsid w:val="001E039F"/>
    <w:rsid w:val="001E044D"/>
    <w:rsid w:val="001E068C"/>
    <w:rsid w:val="001E0AAE"/>
    <w:rsid w:val="001E1116"/>
    <w:rsid w:val="001E1381"/>
    <w:rsid w:val="001E18D6"/>
    <w:rsid w:val="001E1D12"/>
    <w:rsid w:val="001E2320"/>
    <w:rsid w:val="001E3819"/>
    <w:rsid w:val="001E4442"/>
    <w:rsid w:val="001E4528"/>
    <w:rsid w:val="001E4FF0"/>
    <w:rsid w:val="001E5411"/>
    <w:rsid w:val="001E5587"/>
    <w:rsid w:val="001E55E5"/>
    <w:rsid w:val="001E5625"/>
    <w:rsid w:val="001E578F"/>
    <w:rsid w:val="001E6060"/>
    <w:rsid w:val="001E6D93"/>
    <w:rsid w:val="001E716F"/>
    <w:rsid w:val="001E736E"/>
    <w:rsid w:val="001E7A11"/>
    <w:rsid w:val="001E7C02"/>
    <w:rsid w:val="001E7E97"/>
    <w:rsid w:val="001E7FAE"/>
    <w:rsid w:val="001E7FC4"/>
    <w:rsid w:val="001F05CE"/>
    <w:rsid w:val="001F0D0B"/>
    <w:rsid w:val="001F0EA9"/>
    <w:rsid w:val="001F15FA"/>
    <w:rsid w:val="001F168A"/>
    <w:rsid w:val="001F1E7F"/>
    <w:rsid w:val="001F1F78"/>
    <w:rsid w:val="001F2421"/>
    <w:rsid w:val="001F28E4"/>
    <w:rsid w:val="001F3857"/>
    <w:rsid w:val="001F39F9"/>
    <w:rsid w:val="001F485A"/>
    <w:rsid w:val="001F495E"/>
    <w:rsid w:val="001F4DB7"/>
    <w:rsid w:val="001F5CE9"/>
    <w:rsid w:val="001F6013"/>
    <w:rsid w:val="001F662D"/>
    <w:rsid w:val="001F73BE"/>
    <w:rsid w:val="001F7563"/>
    <w:rsid w:val="00200718"/>
    <w:rsid w:val="00200852"/>
    <w:rsid w:val="002009D9"/>
    <w:rsid w:val="00200AFA"/>
    <w:rsid w:val="002011D8"/>
    <w:rsid w:val="002011EA"/>
    <w:rsid w:val="00201250"/>
    <w:rsid w:val="0020128E"/>
    <w:rsid w:val="00201703"/>
    <w:rsid w:val="00201B98"/>
    <w:rsid w:val="002020A4"/>
    <w:rsid w:val="0020263E"/>
    <w:rsid w:val="00202688"/>
    <w:rsid w:val="00203297"/>
    <w:rsid w:val="002033E8"/>
    <w:rsid w:val="00203945"/>
    <w:rsid w:val="00204116"/>
    <w:rsid w:val="00204C86"/>
    <w:rsid w:val="00204D3C"/>
    <w:rsid w:val="002050F9"/>
    <w:rsid w:val="0020557C"/>
    <w:rsid w:val="00205941"/>
    <w:rsid w:val="00205F51"/>
    <w:rsid w:val="0020636F"/>
    <w:rsid w:val="002063B0"/>
    <w:rsid w:val="00206546"/>
    <w:rsid w:val="00206DB6"/>
    <w:rsid w:val="00206FFD"/>
    <w:rsid w:val="00207012"/>
    <w:rsid w:val="00207104"/>
    <w:rsid w:val="00207365"/>
    <w:rsid w:val="00207504"/>
    <w:rsid w:val="0020753A"/>
    <w:rsid w:val="00207ED1"/>
    <w:rsid w:val="002100BD"/>
    <w:rsid w:val="002102D5"/>
    <w:rsid w:val="00210390"/>
    <w:rsid w:val="002103A5"/>
    <w:rsid w:val="0021040C"/>
    <w:rsid w:val="002109F4"/>
    <w:rsid w:val="00210C4C"/>
    <w:rsid w:val="00211653"/>
    <w:rsid w:val="00211B66"/>
    <w:rsid w:val="00211CD5"/>
    <w:rsid w:val="00211FC7"/>
    <w:rsid w:val="0021221D"/>
    <w:rsid w:val="00212247"/>
    <w:rsid w:val="002124AB"/>
    <w:rsid w:val="00212B6A"/>
    <w:rsid w:val="00212E8C"/>
    <w:rsid w:val="00212F12"/>
    <w:rsid w:val="0021300F"/>
    <w:rsid w:val="002132B7"/>
    <w:rsid w:val="00214082"/>
    <w:rsid w:val="0021440F"/>
    <w:rsid w:val="0021486E"/>
    <w:rsid w:val="00214C3B"/>
    <w:rsid w:val="002150BF"/>
    <w:rsid w:val="00215507"/>
    <w:rsid w:val="00215537"/>
    <w:rsid w:val="00215629"/>
    <w:rsid w:val="0021564C"/>
    <w:rsid w:val="00215918"/>
    <w:rsid w:val="00215A44"/>
    <w:rsid w:val="00215FB1"/>
    <w:rsid w:val="002161A1"/>
    <w:rsid w:val="002166DC"/>
    <w:rsid w:val="002167AD"/>
    <w:rsid w:val="00216AED"/>
    <w:rsid w:val="00217353"/>
    <w:rsid w:val="002173AF"/>
    <w:rsid w:val="002176A7"/>
    <w:rsid w:val="002202F4"/>
    <w:rsid w:val="002206A1"/>
    <w:rsid w:val="00220853"/>
    <w:rsid w:val="00220FDD"/>
    <w:rsid w:val="00221301"/>
    <w:rsid w:val="002218B3"/>
    <w:rsid w:val="0022190D"/>
    <w:rsid w:val="00221BD6"/>
    <w:rsid w:val="00221CF1"/>
    <w:rsid w:val="00222639"/>
    <w:rsid w:val="0022272E"/>
    <w:rsid w:val="002227CE"/>
    <w:rsid w:val="00222BAD"/>
    <w:rsid w:val="00222F64"/>
    <w:rsid w:val="0022337D"/>
    <w:rsid w:val="00223810"/>
    <w:rsid w:val="00223D0C"/>
    <w:rsid w:val="00224329"/>
    <w:rsid w:val="00224355"/>
    <w:rsid w:val="002244A4"/>
    <w:rsid w:val="00224917"/>
    <w:rsid w:val="00224B64"/>
    <w:rsid w:val="0022524D"/>
    <w:rsid w:val="002252AC"/>
    <w:rsid w:val="00225770"/>
    <w:rsid w:val="00225C3B"/>
    <w:rsid w:val="00225E00"/>
    <w:rsid w:val="002262E1"/>
    <w:rsid w:val="00226953"/>
    <w:rsid w:val="00226F3F"/>
    <w:rsid w:val="00227039"/>
    <w:rsid w:val="00227076"/>
    <w:rsid w:val="002272C0"/>
    <w:rsid w:val="002277C2"/>
    <w:rsid w:val="00227AE2"/>
    <w:rsid w:val="00227CD0"/>
    <w:rsid w:val="0023020F"/>
    <w:rsid w:val="00230336"/>
    <w:rsid w:val="002308CF"/>
    <w:rsid w:val="00231874"/>
    <w:rsid w:val="00231EA6"/>
    <w:rsid w:val="00231F2C"/>
    <w:rsid w:val="0023305F"/>
    <w:rsid w:val="002332BA"/>
    <w:rsid w:val="0023454B"/>
    <w:rsid w:val="00234A59"/>
    <w:rsid w:val="00234D12"/>
    <w:rsid w:val="00234DB1"/>
    <w:rsid w:val="002355DC"/>
    <w:rsid w:val="002364EF"/>
    <w:rsid w:val="002367B5"/>
    <w:rsid w:val="00236F5B"/>
    <w:rsid w:val="002370F4"/>
    <w:rsid w:val="00237910"/>
    <w:rsid w:val="00237BD4"/>
    <w:rsid w:val="00240198"/>
    <w:rsid w:val="00240420"/>
    <w:rsid w:val="002406DE"/>
    <w:rsid w:val="002412D6"/>
    <w:rsid w:val="00241451"/>
    <w:rsid w:val="002416CC"/>
    <w:rsid w:val="002418BB"/>
    <w:rsid w:val="00241EC8"/>
    <w:rsid w:val="00242040"/>
    <w:rsid w:val="002426C2"/>
    <w:rsid w:val="00242AFF"/>
    <w:rsid w:val="002431CD"/>
    <w:rsid w:val="00243468"/>
    <w:rsid w:val="002436E4"/>
    <w:rsid w:val="0024415C"/>
    <w:rsid w:val="002442B6"/>
    <w:rsid w:val="00244380"/>
    <w:rsid w:val="002443E3"/>
    <w:rsid w:val="00244C64"/>
    <w:rsid w:val="00244C7B"/>
    <w:rsid w:val="00245220"/>
    <w:rsid w:val="00245517"/>
    <w:rsid w:val="00245AA1"/>
    <w:rsid w:val="00245B37"/>
    <w:rsid w:val="0024632F"/>
    <w:rsid w:val="00246C02"/>
    <w:rsid w:val="00246FAC"/>
    <w:rsid w:val="002473D9"/>
    <w:rsid w:val="002475EA"/>
    <w:rsid w:val="00247CCE"/>
    <w:rsid w:val="00247CDA"/>
    <w:rsid w:val="00247EA3"/>
    <w:rsid w:val="00250270"/>
    <w:rsid w:val="002506FE"/>
    <w:rsid w:val="00250AD0"/>
    <w:rsid w:val="00250D08"/>
    <w:rsid w:val="0025130D"/>
    <w:rsid w:val="002517D2"/>
    <w:rsid w:val="002520AF"/>
    <w:rsid w:val="00252455"/>
    <w:rsid w:val="002528DC"/>
    <w:rsid w:val="00252AA3"/>
    <w:rsid w:val="00252BF0"/>
    <w:rsid w:val="00252D1F"/>
    <w:rsid w:val="00252EE5"/>
    <w:rsid w:val="0025326B"/>
    <w:rsid w:val="00253320"/>
    <w:rsid w:val="0025344A"/>
    <w:rsid w:val="002539EF"/>
    <w:rsid w:val="002541D7"/>
    <w:rsid w:val="00254250"/>
    <w:rsid w:val="0025457C"/>
    <w:rsid w:val="00254C75"/>
    <w:rsid w:val="00254CC5"/>
    <w:rsid w:val="0025522B"/>
    <w:rsid w:val="00256057"/>
    <w:rsid w:val="00256187"/>
    <w:rsid w:val="00256765"/>
    <w:rsid w:val="00256B83"/>
    <w:rsid w:val="00256E8E"/>
    <w:rsid w:val="00256F12"/>
    <w:rsid w:val="00257068"/>
    <w:rsid w:val="00257703"/>
    <w:rsid w:val="00257826"/>
    <w:rsid w:val="002578E3"/>
    <w:rsid w:val="00257F7C"/>
    <w:rsid w:val="002603F5"/>
    <w:rsid w:val="00260844"/>
    <w:rsid w:val="002608C7"/>
    <w:rsid w:val="002609A6"/>
    <w:rsid w:val="00260E8E"/>
    <w:rsid w:val="0026118C"/>
    <w:rsid w:val="00261C3C"/>
    <w:rsid w:val="00261CD6"/>
    <w:rsid w:val="00261F62"/>
    <w:rsid w:val="00262748"/>
    <w:rsid w:val="002627D6"/>
    <w:rsid w:val="00262C5F"/>
    <w:rsid w:val="00262DAA"/>
    <w:rsid w:val="0026303B"/>
    <w:rsid w:val="00264461"/>
    <w:rsid w:val="0026479B"/>
    <w:rsid w:val="00264920"/>
    <w:rsid w:val="00264A24"/>
    <w:rsid w:val="00264AD0"/>
    <w:rsid w:val="00264B17"/>
    <w:rsid w:val="00264CC5"/>
    <w:rsid w:val="00264E7F"/>
    <w:rsid w:val="00265161"/>
    <w:rsid w:val="00265825"/>
    <w:rsid w:val="00266384"/>
    <w:rsid w:val="00266678"/>
    <w:rsid w:val="002668EC"/>
    <w:rsid w:val="00266C3A"/>
    <w:rsid w:val="0026725D"/>
    <w:rsid w:val="0026777E"/>
    <w:rsid w:val="00267F28"/>
    <w:rsid w:val="00267FB3"/>
    <w:rsid w:val="002708DE"/>
    <w:rsid w:val="00271125"/>
    <w:rsid w:val="00271722"/>
    <w:rsid w:val="00271AAD"/>
    <w:rsid w:val="00272170"/>
    <w:rsid w:val="002721D9"/>
    <w:rsid w:val="0027277A"/>
    <w:rsid w:val="00272C8F"/>
    <w:rsid w:val="00272CD5"/>
    <w:rsid w:val="00272D06"/>
    <w:rsid w:val="00272F4A"/>
    <w:rsid w:val="002734F0"/>
    <w:rsid w:val="00273A0D"/>
    <w:rsid w:val="002741B4"/>
    <w:rsid w:val="0027458D"/>
    <w:rsid w:val="00274728"/>
    <w:rsid w:val="0027599B"/>
    <w:rsid w:val="00275E62"/>
    <w:rsid w:val="00276058"/>
    <w:rsid w:val="00276064"/>
    <w:rsid w:val="0027639C"/>
    <w:rsid w:val="002764D0"/>
    <w:rsid w:val="00276689"/>
    <w:rsid w:val="00276A95"/>
    <w:rsid w:val="00276B83"/>
    <w:rsid w:val="00276B89"/>
    <w:rsid w:val="0027709C"/>
    <w:rsid w:val="0027712D"/>
    <w:rsid w:val="00277237"/>
    <w:rsid w:val="002773D9"/>
    <w:rsid w:val="002774E8"/>
    <w:rsid w:val="002776E0"/>
    <w:rsid w:val="002776EA"/>
    <w:rsid w:val="0028019D"/>
    <w:rsid w:val="002806CD"/>
    <w:rsid w:val="002807BA"/>
    <w:rsid w:val="00280D8E"/>
    <w:rsid w:val="00281146"/>
    <w:rsid w:val="0028175F"/>
    <w:rsid w:val="002819B8"/>
    <w:rsid w:val="00281D9A"/>
    <w:rsid w:val="00282501"/>
    <w:rsid w:val="00282955"/>
    <w:rsid w:val="00282B7F"/>
    <w:rsid w:val="00283379"/>
    <w:rsid w:val="002834B8"/>
    <w:rsid w:val="00283519"/>
    <w:rsid w:val="00283992"/>
    <w:rsid w:val="002839C9"/>
    <w:rsid w:val="00283E56"/>
    <w:rsid w:val="002844CB"/>
    <w:rsid w:val="00284A01"/>
    <w:rsid w:val="00284CA6"/>
    <w:rsid w:val="002851EC"/>
    <w:rsid w:val="002854B5"/>
    <w:rsid w:val="00285504"/>
    <w:rsid w:val="00285A90"/>
    <w:rsid w:val="00285BCD"/>
    <w:rsid w:val="00285EAA"/>
    <w:rsid w:val="0028661E"/>
    <w:rsid w:val="00286A9A"/>
    <w:rsid w:val="002872FF"/>
    <w:rsid w:val="002878E6"/>
    <w:rsid w:val="00287BAD"/>
    <w:rsid w:val="00287C99"/>
    <w:rsid w:val="00287CC7"/>
    <w:rsid w:val="00287E00"/>
    <w:rsid w:val="002903A3"/>
    <w:rsid w:val="002919B1"/>
    <w:rsid w:val="00291D47"/>
    <w:rsid w:val="00291D8D"/>
    <w:rsid w:val="00291F1E"/>
    <w:rsid w:val="00292690"/>
    <w:rsid w:val="00292879"/>
    <w:rsid w:val="00292A03"/>
    <w:rsid w:val="00292D0C"/>
    <w:rsid w:val="0029319D"/>
    <w:rsid w:val="002940C0"/>
    <w:rsid w:val="002944EC"/>
    <w:rsid w:val="00294596"/>
    <w:rsid w:val="00294F01"/>
    <w:rsid w:val="00295150"/>
    <w:rsid w:val="0029527C"/>
    <w:rsid w:val="00295453"/>
    <w:rsid w:val="002954EE"/>
    <w:rsid w:val="0029582F"/>
    <w:rsid w:val="00295FF8"/>
    <w:rsid w:val="00296090"/>
    <w:rsid w:val="0029636D"/>
    <w:rsid w:val="0029648C"/>
    <w:rsid w:val="00296692"/>
    <w:rsid w:val="002967F1"/>
    <w:rsid w:val="002968E3"/>
    <w:rsid w:val="002968F8"/>
    <w:rsid w:val="002969B3"/>
    <w:rsid w:val="0029750D"/>
    <w:rsid w:val="002A0846"/>
    <w:rsid w:val="002A093D"/>
    <w:rsid w:val="002A109F"/>
    <w:rsid w:val="002A14B8"/>
    <w:rsid w:val="002A1613"/>
    <w:rsid w:val="002A190E"/>
    <w:rsid w:val="002A1A35"/>
    <w:rsid w:val="002A2012"/>
    <w:rsid w:val="002A2625"/>
    <w:rsid w:val="002A273A"/>
    <w:rsid w:val="002A2CCE"/>
    <w:rsid w:val="002A2F1E"/>
    <w:rsid w:val="002A2F82"/>
    <w:rsid w:val="002A336D"/>
    <w:rsid w:val="002A39AC"/>
    <w:rsid w:val="002A39B1"/>
    <w:rsid w:val="002A414F"/>
    <w:rsid w:val="002A42CA"/>
    <w:rsid w:val="002A5188"/>
    <w:rsid w:val="002A5328"/>
    <w:rsid w:val="002A535A"/>
    <w:rsid w:val="002A5392"/>
    <w:rsid w:val="002A5568"/>
    <w:rsid w:val="002A6368"/>
    <w:rsid w:val="002A686B"/>
    <w:rsid w:val="002A694A"/>
    <w:rsid w:val="002A6DC7"/>
    <w:rsid w:val="002B030D"/>
    <w:rsid w:val="002B05D5"/>
    <w:rsid w:val="002B0A97"/>
    <w:rsid w:val="002B18F3"/>
    <w:rsid w:val="002B1A9F"/>
    <w:rsid w:val="002B1C92"/>
    <w:rsid w:val="002B2021"/>
    <w:rsid w:val="002B2B43"/>
    <w:rsid w:val="002B3292"/>
    <w:rsid w:val="002B34AE"/>
    <w:rsid w:val="002B374F"/>
    <w:rsid w:val="002B3B22"/>
    <w:rsid w:val="002B3FE4"/>
    <w:rsid w:val="002B49B9"/>
    <w:rsid w:val="002B49D4"/>
    <w:rsid w:val="002B4BBD"/>
    <w:rsid w:val="002B5379"/>
    <w:rsid w:val="002B5F4A"/>
    <w:rsid w:val="002B6061"/>
    <w:rsid w:val="002B7214"/>
    <w:rsid w:val="002B75E3"/>
    <w:rsid w:val="002B78E4"/>
    <w:rsid w:val="002B7E1E"/>
    <w:rsid w:val="002C0405"/>
    <w:rsid w:val="002C0C61"/>
    <w:rsid w:val="002C0DE8"/>
    <w:rsid w:val="002C0FFC"/>
    <w:rsid w:val="002C11AC"/>
    <w:rsid w:val="002C1428"/>
    <w:rsid w:val="002C15B3"/>
    <w:rsid w:val="002C198A"/>
    <w:rsid w:val="002C1B6C"/>
    <w:rsid w:val="002C206C"/>
    <w:rsid w:val="002C2E50"/>
    <w:rsid w:val="002C3327"/>
    <w:rsid w:val="002C35C4"/>
    <w:rsid w:val="002C3D75"/>
    <w:rsid w:val="002C3E74"/>
    <w:rsid w:val="002C3F3F"/>
    <w:rsid w:val="002C4447"/>
    <w:rsid w:val="002C44BA"/>
    <w:rsid w:val="002C4ABE"/>
    <w:rsid w:val="002C5582"/>
    <w:rsid w:val="002C5805"/>
    <w:rsid w:val="002C58B3"/>
    <w:rsid w:val="002C58F1"/>
    <w:rsid w:val="002C595A"/>
    <w:rsid w:val="002C5EE7"/>
    <w:rsid w:val="002C6076"/>
    <w:rsid w:val="002C66AB"/>
    <w:rsid w:val="002C6BB0"/>
    <w:rsid w:val="002C6BF6"/>
    <w:rsid w:val="002C70E0"/>
    <w:rsid w:val="002C70E4"/>
    <w:rsid w:val="002C783E"/>
    <w:rsid w:val="002C78B3"/>
    <w:rsid w:val="002C7DE1"/>
    <w:rsid w:val="002D0274"/>
    <w:rsid w:val="002D04CE"/>
    <w:rsid w:val="002D109E"/>
    <w:rsid w:val="002D1C2E"/>
    <w:rsid w:val="002D1EB6"/>
    <w:rsid w:val="002D22B7"/>
    <w:rsid w:val="002D239F"/>
    <w:rsid w:val="002D24C7"/>
    <w:rsid w:val="002D2589"/>
    <w:rsid w:val="002D269C"/>
    <w:rsid w:val="002D26E7"/>
    <w:rsid w:val="002D2C28"/>
    <w:rsid w:val="002D2DCB"/>
    <w:rsid w:val="002D31BD"/>
    <w:rsid w:val="002D33CE"/>
    <w:rsid w:val="002D383C"/>
    <w:rsid w:val="002D3C1C"/>
    <w:rsid w:val="002D4468"/>
    <w:rsid w:val="002D4A22"/>
    <w:rsid w:val="002D4BC8"/>
    <w:rsid w:val="002D4E4C"/>
    <w:rsid w:val="002D5583"/>
    <w:rsid w:val="002D5770"/>
    <w:rsid w:val="002D5841"/>
    <w:rsid w:val="002D59EE"/>
    <w:rsid w:val="002D5F5A"/>
    <w:rsid w:val="002D6080"/>
    <w:rsid w:val="002D6304"/>
    <w:rsid w:val="002D6378"/>
    <w:rsid w:val="002D6517"/>
    <w:rsid w:val="002D67F1"/>
    <w:rsid w:val="002D68E0"/>
    <w:rsid w:val="002D6B00"/>
    <w:rsid w:val="002D6D54"/>
    <w:rsid w:val="002D6DCA"/>
    <w:rsid w:val="002D6EE2"/>
    <w:rsid w:val="002D6FAC"/>
    <w:rsid w:val="002D7351"/>
    <w:rsid w:val="002D7816"/>
    <w:rsid w:val="002D79D0"/>
    <w:rsid w:val="002D7D87"/>
    <w:rsid w:val="002D7DFE"/>
    <w:rsid w:val="002D7E73"/>
    <w:rsid w:val="002E0140"/>
    <w:rsid w:val="002E020F"/>
    <w:rsid w:val="002E02D6"/>
    <w:rsid w:val="002E0382"/>
    <w:rsid w:val="002E0FD2"/>
    <w:rsid w:val="002E119B"/>
    <w:rsid w:val="002E14AA"/>
    <w:rsid w:val="002E1553"/>
    <w:rsid w:val="002E1B62"/>
    <w:rsid w:val="002E1BDD"/>
    <w:rsid w:val="002E20D2"/>
    <w:rsid w:val="002E20F1"/>
    <w:rsid w:val="002E347A"/>
    <w:rsid w:val="002E3C97"/>
    <w:rsid w:val="002E3FFE"/>
    <w:rsid w:val="002E40F7"/>
    <w:rsid w:val="002E491C"/>
    <w:rsid w:val="002E6254"/>
    <w:rsid w:val="002E62AE"/>
    <w:rsid w:val="002E6694"/>
    <w:rsid w:val="002E66A7"/>
    <w:rsid w:val="002E6892"/>
    <w:rsid w:val="002E6C65"/>
    <w:rsid w:val="002E71CE"/>
    <w:rsid w:val="002E7208"/>
    <w:rsid w:val="002E7E5C"/>
    <w:rsid w:val="002F05DB"/>
    <w:rsid w:val="002F069A"/>
    <w:rsid w:val="002F08AE"/>
    <w:rsid w:val="002F09FF"/>
    <w:rsid w:val="002F17F0"/>
    <w:rsid w:val="002F181A"/>
    <w:rsid w:val="002F181F"/>
    <w:rsid w:val="002F18AE"/>
    <w:rsid w:val="002F19B4"/>
    <w:rsid w:val="002F1A23"/>
    <w:rsid w:val="002F1C55"/>
    <w:rsid w:val="002F243B"/>
    <w:rsid w:val="002F24ED"/>
    <w:rsid w:val="002F250C"/>
    <w:rsid w:val="002F2A6D"/>
    <w:rsid w:val="002F2E40"/>
    <w:rsid w:val="002F3281"/>
    <w:rsid w:val="002F35B4"/>
    <w:rsid w:val="002F3835"/>
    <w:rsid w:val="002F4105"/>
    <w:rsid w:val="002F47E6"/>
    <w:rsid w:val="002F4E63"/>
    <w:rsid w:val="002F50E3"/>
    <w:rsid w:val="002F5110"/>
    <w:rsid w:val="002F5C41"/>
    <w:rsid w:val="002F5F24"/>
    <w:rsid w:val="002F6133"/>
    <w:rsid w:val="002F68A3"/>
    <w:rsid w:val="002F6EDC"/>
    <w:rsid w:val="002F708C"/>
    <w:rsid w:val="002F7737"/>
    <w:rsid w:val="003002B4"/>
    <w:rsid w:val="00300747"/>
    <w:rsid w:val="00300ACE"/>
    <w:rsid w:val="00300C6F"/>
    <w:rsid w:val="00300D4C"/>
    <w:rsid w:val="00300FD9"/>
    <w:rsid w:val="00301033"/>
    <w:rsid w:val="003012BF"/>
    <w:rsid w:val="003012F7"/>
    <w:rsid w:val="00301723"/>
    <w:rsid w:val="0030191E"/>
    <w:rsid w:val="00301A64"/>
    <w:rsid w:val="00301F61"/>
    <w:rsid w:val="00302194"/>
    <w:rsid w:val="0030221A"/>
    <w:rsid w:val="003023F6"/>
    <w:rsid w:val="00302403"/>
    <w:rsid w:val="003028CF"/>
    <w:rsid w:val="00303149"/>
    <w:rsid w:val="00303162"/>
    <w:rsid w:val="003035E1"/>
    <w:rsid w:val="00303729"/>
    <w:rsid w:val="00303BB3"/>
    <w:rsid w:val="00303D11"/>
    <w:rsid w:val="00303DAD"/>
    <w:rsid w:val="003040CF"/>
    <w:rsid w:val="003041C9"/>
    <w:rsid w:val="00304419"/>
    <w:rsid w:val="0030466B"/>
    <w:rsid w:val="003046C5"/>
    <w:rsid w:val="003047C7"/>
    <w:rsid w:val="00304E06"/>
    <w:rsid w:val="00304F00"/>
    <w:rsid w:val="003055E9"/>
    <w:rsid w:val="00306663"/>
    <w:rsid w:val="00306961"/>
    <w:rsid w:val="00306D0D"/>
    <w:rsid w:val="00306D89"/>
    <w:rsid w:val="00307784"/>
    <w:rsid w:val="00307B51"/>
    <w:rsid w:val="003103F5"/>
    <w:rsid w:val="00310529"/>
    <w:rsid w:val="00310F88"/>
    <w:rsid w:val="003113EB"/>
    <w:rsid w:val="003114CC"/>
    <w:rsid w:val="00311BF6"/>
    <w:rsid w:val="00311CDA"/>
    <w:rsid w:val="0031219A"/>
    <w:rsid w:val="003123C1"/>
    <w:rsid w:val="00312A4C"/>
    <w:rsid w:val="00312AC7"/>
    <w:rsid w:val="00312F24"/>
    <w:rsid w:val="003139B3"/>
    <w:rsid w:val="00313C1A"/>
    <w:rsid w:val="0031425F"/>
    <w:rsid w:val="00314D68"/>
    <w:rsid w:val="00314DAE"/>
    <w:rsid w:val="00314F68"/>
    <w:rsid w:val="00315C64"/>
    <w:rsid w:val="00316459"/>
    <w:rsid w:val="00316BB0"/>
    <w:rsid w:val="00316BF2"/>
    <w:rsid w:val="00316D01"/>
    <w:rsid w:val="0031707D"/>
    <w:rsid w:val="003170B9"/>
    <w:rsid w:val="003203F5"/>
    <w:rsid w:val="0032085A"/>
    <w:rsid w:val="00320886"/>
    <w:rsid w:val="0032099B"/>
    <w:rsid w:val="00320ABC"/>
    <w:rsid w:val="00320AD5"/>
    <w:rsid w:val="00320ED2"/>
    <w:rsid w:val="0032105D"/>
    <w:rsid w:val="00321917"/>
    <w:rsid w:val="00321DB5"/>
    <w:rsid w:val="003222FC"/>
    <w:rsid w:val="003223E9"/>
    <w:rsid w:val="003225F8"/>
    <w:rsid w:val="0032281B"/>
    <w:rsid w:val="00322959"/>
    <w:rsid w:val="00322C62"/>
    <w:rsid w:val="00322DEB"/>
    <w:rsid w:val="00323280"/>
    <w:rsid w:val="003247AD"/>
    <w:rsid w:val="0032489D"/>
    <w:rsid w:val="003248AC"/>
    <w:rsid w:val="00324F14"/>
    <w:rsid w:val="00325039"/>
    <w:rsid w:val="0032540C"/>
    <w:rsid w:val="0032562B"/>
    <w:rsid w:val="00325934"/>
    <w:rsid w:val="00325B44"/>
    <w:rsid w:val="003260DD"/>
    <w:rsid w:val="0032722B"/>
    <w:rsid w:val="003272CB"/>
    <w:rsid w:val="0032795B"/>
    <w:rsid w:val="003302F8"/>
    <w:rsid w:val="003306E1"/>
    <w:rsid w:val="00331764"/>
    <w:rsid w:val="003317DD"/>
    <w:rsid w:val="003321A4"/>
    <w:rsid w:val="003327E8"/>
    <w:rsid w:val="0033341C"/>
    <w:rsid w:val="00333499"/>
    <w:rsid w:val="00333B6A"/>
    <w:rsid w:val="00333FA8"/>
    <w:rsid w:val="003343A0"/>
    <w:rsid w:val="00334F3E"/>
    <w:rsid w:val="0033550B"/>
    <w:rsid w:val="00335C3F"/>
    <w:rsid w:val="00335C89"/>
    <w:rsid w:val="003361FA"/>
    <w:rsid w:val="0033620C"/>
    <w:rsid w:val="003362E9"/>
    <w:rsid w:val="00336E11"/>
    <w:rsid w:val="00337052"/>
    <w:rsid w:val="00337177"/>
    <w:rsid w:val="0033743D"/>
    <w:rsid w:val="003377DB"/>
    <w:rsid w:val="00337810"/>
    <w:rsid w:val="00337B7C"/>
    <w:rsid w:val="00340927"/>
    <w:rsid w:val="00340FC3"/>
    <w:rsid w:val="00341406"/>
    <w:rsid w:val="003421D3"/>
    <w:rsid w:val="00342DE8"/>
    <w:rsid w:val="00343472"/>
    <w:rsid w:val="00343777"/>
    <w:rsid w:val="00343C72"/>
    <w:rsid w:val="00345438"/>
    <w:rsid w:val="00345551"/>
    <w:rsid w:val="003458A8"/>
    <w:rsid w:val="00345A75"/>
    <w:rsid w:val="00345DD0"/>
    <w:rsid w:val="00345EE7"/>
    <w:rsid w:val="00346234"/>
    <w:rsid w:val="003462F8"/>
    <w:rsid w:val="00346422"/>
    <w:rsid w:val="00346CBE"/>
    <w:rsid w:val="00346DD9"/>
    <w:rsid w:val="00346EF8"/>
    <w:rsid w:val="00346FF9"/>
    <w:rsid w:val="003470A3"/>
    <w:rsid w:val="003473B2"/>
    <w:rsid w:val="00347E91"/>
    <w:rsid w:val="00350408"/>
    <w:rsid w:val="003506B1"/>
    <w:rsid w:val="00350B02"/>
    <w:rsid w:val="00351390"/>
    <w:rsid w:val="0035188F"/>
    <w:rsid w:val="003524C8"/>
    <w:rsid w:val="00352DFB"/>
    <w:rsid w:val="003533DE"/>
    <w:rsid w:val="003537F5"/>
    <w:rsid w:val="00353D63"/>
    <w:rsid w:val="00353F1B"/>
    <w:rsid w:val="00353F65"/>
    <w:rsid w:val="00353F9C"/>
    <w:rsid w:val="00353FA2"/>
    <w:rsid w:val="00353FED"/>
    <w:rsid w:val="0035408D"/>
    <w:rsid w:val="0035417C"/>
    <w:rsid w:val="00354BCD"/>
    <w:rsid w:val="0035541D"/>
    <w:rsid w:val="00356028"/>
    <w:rsid w:val="003564B7"/>
    <w:rsid w:val="00356D14"/>
    <w:rsid w:val="00356D65"/>
    <w:rsid w:val="00356D7D"/>
    <w:rsid w:val="00356EA5"/>
    <w:rsid w:val="00357069"/>
    <w:rsid w:val="00357206"/>
    <w:rsid w:val="00360A08"/>
    <w:rsid w:val="00360BE6"/>
    <w:rsid w:val="00360C02"/>
    <w:rsid w:val="00360CB2"/>
    <w:rsid w:val="00360FC0"/>
    <w:rsid w:val="00361133"/>
    <w:rsid w:val="0036181E"/>
    <w:rsid w:val="00361AC2"/>
    <w:rsid w:val="00361D35"/>
    <w:rsid w:val="00362AF2"/>
    <w:rsid w:val="003630A5"/>
    <w:rsid w:val="00363A7D"/>
    <w:rsid w:val="00363B8D"/>
    <w:rsid w:val="003640E0"/>
    <w:rsid w:val="0036416D"/>
    <w:rsid w:val="003641FA"/>
    <w:rsid w:val="00364C09"/>
    <w:rsid w:val="00364C7D"/>
    <w:rsid w:val="003651B8"/>
    <w:rsid w:val="00365BDD"/>
    <w:rsid w:val="0036709B"/>
    <w:rsid w:val="00367316"/>
    <w:rsid w:val="0036738D"/>
    <w:rsid w:val="00367474"/>
    <w:rsid w:val="003674C9"/>
    <w:rsid w:val="003676B3"/>
    <w:rsid w:val="00367F24"/>
    <w:rsid w:val="0037014B"/>
    <w:rsid w:val="00370175"/>
    <w:rsid w:val="003703F5"/>
    <w:rsid w:val="0037070A"/>
    <w:rsid w:val="00370D3A"/>
    <w:rsid w:val="00370DCD"/>
    <w:rsid w:val="00371534"/>
    <w:rsid w:val="0037161C"/>
    <w:rsid w:val="003718FD"/>
    <w:rsid w:val="0037197B"/>
    <w:rsid w:val="00371B59"/>
    <w:rsid w:val="00371B7A"/>
    <w:rsid w:val="00371BE1"/>
    <w:rsid w:val="00372C01"/>
    <w:rsid w:val="00372CED"/>
    <w:rsid w:val="00372CF4"/>
    <w:rsid w:val="00372FF6"/>
    <w:rsid w:val="003731F6"/>
    <w:rsid w:val="00373264"/>
    <w:rsid w:val="00373687"/>
    <w:rsid w:val="003736C8"/>
    <w:rsid w:val="00373832"/>
    <w:rsid w:val="00373ACC"/>
    <w:rsid w:val="00373F71"/>
    <w:rsid w:val="0037420C"/>
    <w:rsid w:val="0037459D"/>
    <w:rsid w:val="0037484A"/>
    <w:rsid w:val="00374884"/>
    <w:rsid w:val="003750CC"/>
    <w:rsid w:val="0037533A"/>
    <w:rsid w:val="0037533F"/>
    <w:rsid w:val="003758A5"/>
    <w:rsid w:val="0037592F"/>
    <w:rsid w:val="00375A54"/>
    <w:rsid w:val="00375D26"/>
    <w:rsid w:val="00375F8B"/>
    <w:rsid w:val="00376039"/>
    <w:rsid w:val="003762D2"/>
    <w:rsid w:val="00376530"/>
    <w:rsid w:val="00376610"/>
    <w:rsid w:val="00376701"/>
    <w:rsid w:val="00376E56"/>
    <w:rsid w:val="00377101"/>
    <w:rsid w:val="003773C2"/>
    <w:rsid w:val="00377496"/>
    <w:rsid w:val="003775E0"/>
    <w:rsid w:val="00377961"/>
    <w:rsid w:val="0037799C"/>
    <w:rsid w:val="00377F4F"/>
    <w:rsid w:val="003801A3"/>
    <w:rsid w:val="00380269"/>
    <w:rsid w:val="00380333"/>
    <w:rsid w:val="0038096D"/>
    <w:rsid w:val="0038107F"/>
    <w:rsid w:val="00381324"/>
    <w:rsid w:val="00381584"/>
    <w:rsid w:val="0038246D"/>
    <w:rsid w:val="00382578"/>
    <w:rsid w:val="0038286E"/>
    <w:rsid w:val="003830F6"/>
    <w:rsid w:val="003831A5"/>
    <w:rsid w:val="00384662"/>
    <w:rsid w:val="003846BB"/>
    <w:rsid w:val="003846F2"/>
    <w:rsid w:val="00384D72"/>
    <w:rsid w:val="00384DBD"/>
    <w:rsid w:val="003853E8"/>
    <w:rsid w:val="00386151"/>
    <w:rsid w:val="0038625A"/>
    <w:rsid w:val="0038682C"/>
    <w:rsid w:val="00386F8B"/>
    <w:rsid w:val="00386F97"/>
    <w:rsid w:val="003873BD"/>
    <w:rsid w:val="00387456"/>
    <w:rsid w:val="0038797F"/>
    <w:rsid w:val="003907D7"/>
    <w:rsid w:val="00391258"/>
    <w:rsid w:val="0039128D"/>
    <w:rsid w:val="00391A08"/>
    <w:rsid w:val="00391BAE"/>
    <w:rsid w:val="00391BDF"/>
    <w:rsid w:val="00392474"/>
    <w:rsid w:val="003925D4"/>
    <w:rsid w:val="00392E90"/>
    <w:rsid w:val="00392FF8"/>
    <w:rsid w:val="003934B0"/>
    <w:rsid w:val="00393E20"/>
    <w:rsid w:val="0039408B"/>
    <w:rsid w:val="003946B5"/>
    <w:rsid w:val="0039528D"/>
    <w:rsid w:val="0039548F"/>
    <w:rsid w:val="003963AA"/>
    <w:rsid w:val="003966E9"/>
    <w:rsid w:val="00397C6A"/>
    <w:rsid w:val="003A00A7"/>
    <w:rsid w:val="003A0D58"/>
    <w:rsid w:val="003A1152"/>
    <w:rsid w:val="003A1461"/>
    <w:rsid w:val="003A17F9"/>
    <w:rsid w:val="003A1B53"/>
    <w:rsid w:val="003A1E0D"/>
    <w:rsid w:val="003A2116"/>
    <w:rsid w:val="003A2256"/>
    <w:rsid w:val="003A2F8A"/>
    <w:rsid w:val="003A30F5"/>
    <w:rsid w:val="003A31A1"/>
    <w:rsid w:val="003A33E2"/>
    <w:rsid w:val="003A371F"/>
    <w:rsid w:val="003A42F0"/>
    <w:rsid w:val="003A450A"/>
    <w:rsid w:val="003A49A6"/>
    <w:rsid w:val="003A503F"/>
    <w:rsid w:val="003A51D9"/>
    <w:rsid w:val="003A53D2"/>
    <w:rsid w:val="003A5A9C"/>
    <w:rsid w:val="003A6103"/>
    <w:rsid w:val="003A655D"/>
    <w:rsid w:val="003A6D89"/>
    <w:rsid w:val="003A6E01"/>
    <w:rsid w:val="003A6EE4"/>
    <w:rsid w:val="003A7117"/>
    <w:rsid w:val="003A7881"/>
    <w:rsid w:val="003B040F"/>
    <w:rsid w:val="003B083C"/>
    <w:rsid w:val="003B0D70"/>
    <w:rsid w:val="003B0E24"/>
    <w:rsid w:val="003B10E8"/>
    <w:rsid w:val="003B1712"/>
    <w:rsid w:val="003B1D3A"/>
    <w:rsid w:val="003B28AD"/>
    <w:rsid w:val="003B2976"/>
    <w:rsid w:val="003B2C23"/>
    <w:rsid w:val="003B2F75"/>
    <w:rsid w:val="003B362E"/>
    <w:rsid w:val="003B3A6D"/>
    <w:rsid w:val="003B414A"/>
    <w:rsid w:val="003B48F5"/>
    <w:rsid w:val="003B49F2"/>
    <w:rsid w:val="003B4DCF"/>
    <w:rsid w:val="003B5092"/>
    <w:rsid w:val="003B582B"/>
    <w:rsid w:val="003B5AB9"/>
    <w:rsid w:val="003B62AF"/>
    <w:rsid w:val="003B631E"/>
    <w:rsid w:val="003B6A9C"/>
    <w:rsid w:val="003B6AE5"/>
    <w:rsid w:val="003B704D"/>
    <w:rsid w:val="003B73CE"/>
    <w:rsid w:val="003B75A1"/>
    <w:rsid w:val="003B769C"/>
    <w:rsid w:val="003B799D"/>
    <w:rsid w:val="003B79E1"/>
    <w:rsid w:val="003B7FCD"/>
    <w:rsid w:val="003C0FB1"/>
    <w:rsid w:val="003C124C"/>
    <w:rsid w:val="003C142D"/>
    <w:rsid w:val="003C1495"/>
    <w:rsid w:val="003C163D"/>
    <w:rsid w:val="003C183A"/>
    <w:rsid w:val="003C23EC"/>
    <w:rsid w:val="003C2610"/>
    <w:rsid w:val="003C291D"/>
    <w:rsid w:val="003C2FD4"/>
    <w:rsid w:val="003C3392"/>
    <w:rsid w:val="003C33A6"/>
    <w:rsid w:val="003C34B7"/>
    <w:rsid w:val="003C388A"/>
    <w:rsid w:val="003C445F"/>
    <w:rsid w:val="003C4D99"/>
    <w:rsid w:val="003C510F"/>
    <w:rsid w:val="003C5850"/>
    <w:rsid w:val="003C6F66"/>
    <w:rsid w:val="003C7316"/>
    <w:rsid w:val="003C742F"/>
    <w:rsid w:val="003C74BD"/>
    <w:rsid w:val="003C7D25"/>
    <w:rsid w:val="003C7F78"/>
    <w:rsid w:val="003D01B4"/>
    <w:rsid w:val="003D040E"/>
    <w:rsid w:val="003D0656"/>
    <w:rsid w:val="003D08C8"/>
    <w:rsid w:val="003D10C0"/>
    <w:rsid w:val="003D11CD"/>
    <w:rsid w:val="003D1332"/>
    <w:rsid w:val="003D13E7"/>
    <w:rsid w:val="003D1870"/>
    <w:rsid w:val="003D1E9A"/>
    <w:rsid w:val="003D282D"/>
    <w:rsid w:val="003D3ACD"/>
    <w:rsid w:val="003D3FE6"/>
    <w:rsid w:val="003D43D2"/>
    <w:rsid w:val="003D4A3F"/>
    <w:rsid w:val="003D4C95"/>
    <w:rsid w:val="003D5436"/>
    <w:rsid w:val="003D564B"/>
    <w:rsid w:val="003D6615"/>
    <w:rsid w:val="003D682C"/>
    <w:rsid w:val="003D6C02"/>
    <w:rsid w:val="003D6C71"/>
    <w:rsid w:val="003D6E00"/>
    <w:rsid w:val="003D72E5"/>
    <w:rsid w:val="003D7598"/>
    <w:rsid w:val="003D77A4"/>
    <w:rsid w:val="003D77D3"/>
    <w:rsid w:val="003D7BB2"/>
    <w:rsid w:val="003D7C3E"/>
    <w:rsid w:val="003E06F9"/>
    <w:rsid w:val="003E0A6E"/>
    <w:rsid w:val="003E0ADB"/>
    <w:rsid w:val="003E0ADF"/>
    <w:rsid w:val="003E0B8A"/>
    <w:rsid w:val="003E101A"/>
    <w:rsid w:val="003E1C8D"/>
    <w:rsid w:val="003E1CC5"/>
    <w:rsid w:val="003E2133"/>
    <w:rsid w:val="003E255B"/>
    <w:rsid w:val="003E2CFD"/>
    <w:rsid w:val="003E2F05"/>
    <w:rsid w:val="003E2F7C"/>
    <w:rsid w:val="003E3054"/>
    <w:rsid w:val="003E3175"/>
    <w:rsid w:val="003E330D"/>
    <w:rsid w:val="003E344D"/>
    <w:rsid w:val="003E38DD"/>
    <w:rsid w:val="003E4401"/>
    <w:rsid w:val="003E45BA"/>
    <w:rsid w:val="003E49D4"/>
    <w:rsid w:val="003E4FB9"/>
    <w:rsid w:val="003E5430"/>
    <w:rsid w:val="003E62F3"/>
    <w:rsid w:val="003E657C"/>
    <w:rsid w:val="003E6E93"/>
    <w:rsid w:val="003E70FE"/>
    <w:rsid w:val="003E71AF"/>
    <w:rsid w:val="003E730C"/>
    <w:rsid w:val="003F038C"/>
    <w:rsid w:val="003F06D1"/>
    <w:rsid w:val="003F0800"/>
    <w:rsid w:val="003F087B"/>
    <w:rsid w:val="003F0E72"/>
    <w:rsid w:val="003F0FC0"/>
    <w:rsid w:val="003F1E74"/>
    <w:rsid w:val="003F2570"/>
    <w:rsid w:val="003F2653"/>
    <w:rsid w:val="003F2FDF"/>
    <w:rsid w:val="003F34E3"/>
    <w:rsid w:val="003F390E"/>
    <w:rsid w:val="003F3AA0"/>
    <w:rsid w:val="003F3DFB"/>
    <w:rsid w:val="003F4070"/>
    <w:rsid w:val="003F4810"/>
    <w:rsid w:val="003F4B8B"/>
    <w:rsid w:val="003F4F4F"/>
    <w:rsid w:val="003F5851"/>
    <w:rsid w:val="003F5AA8"/>
    <w:rsid w:val="003F5E81"/>
    <w:rsid w:val="003F5FB8"/>
    <w:rsid w:val="003F635E"/>
    <w:rsid w:val="003F64F0"/>
    <w:rsid w:val="003F656D"/>
    <w:rsid w:val="003F67AB"/>
    <w:rsid w:val="003F6C05"/>
    <w:rsid w:val="003F6C20"/>
    <w:rsid w:val="003F716C"/>
    <w:rsid w:val="003F7574"/>
    <w:rsid w:val="003F7B38"/>
    <w:rsid w:val="00400229"/>
    <w:rsid w:val="0040067A"/>
    <w:rsid w:val="00400B35"/>
    <w:rsid w:val="0040121D"/>
    <w:rsid w:val="00401637"/>
    <w:rsid w:val="00401802"/>
    <w:rsid w:val="00401810"/>
    <w:rsid w:val="00401861"/>
    <w:rsid w:val="004018B1"/>
    <w:rsid w:val="00402970"/>
    <w:rsid w:val="00402D14"/>
    <w:rsid w:val="00402FAA"/>
    <w:rsid w:val="004033DD"/>
    <w:rsid w:val="004034DD"/>
    <w:rsid w:val="00403706"/>
    <w:rsid w:val="00403FCB"/>
    <w:rsid w:val="00404053"/>
    <w:rsid w:val="00404175"/>
    <w:rsid w:val="004049DB"/>
    <w:rsid w:val="004051A5"/>
    <w:rsid w:val="004053E4"/>
    <w:rsid w:val="00405618"/>
    <w:rsid w:val="0040588B"/>
    <w:rsid w:val="00405E33"/>
    <w:rsid w:val="00405E9C"/>
    <w:rsid w:val="0040627F"/>
    <w:rsid w:val="0040648C"/>
    <w:rsid w:val="0040667E"/>
    <w:rsid w:val="004068F5"/>
    <w:rsid w:val="00406938"/>
    <w:rsid w:val="00406D8D"/>
    <w:rsid w:val="0040768D"/>
    <w:rsid w:val="00407981"/>
    <w:rsid w:val="00407C9A"/>
    <w:rsid w:val="0041001B"/>
    <w:rsid w:val="004100AF"/>
    <w:rsid w:val="00410384"/>
    <w:rsid w:val="0041065D"/>
    <w:rsid w:val="0041098A"/>
    <w:rsid w:val="00410BE6"/>
    <w:rsid w:val="00410E0F"/>
    <w:rsid w:val="00410E43"/>
    <w:rsid w:val="00410F6A"/>
    <w:rsid w:val="00411677"/>
    <w:rsid w:val="00411A88"/>
    <w:rsid w:val="00411EC1"/>
    <w:rsid w:val="00412709"/>
    <w:rsid w:val="004127E4"/>
    <w:rsid w:val="00412F35"/>
    <w:rsid w:val="004132EC"/>
    <w:rsid w:val="0041335D"/>
    <w:rsid w:val="00413917"/>
    <w:rsid w:val="00413AB2"/>
    <w:rsid w:val="00413F9E"/>
    <w:rsid w:val="00413FC3"/>
    <w:rsid w:val="00414F5D"/>
    <w:rsid w:val="004150BF"/>
    <w:rsid w:val="004155D8"/>
    <w:rsid w:val="00415647"/>
    <w:rsid w:val="0041564B"/>
    <w:rsid w:val="004156B9"/>
    <w:rsid w:val="00415750"/>
    <w:rsid w:val="00415BB4"/>
    <w:rsid w:val="00415F55"/>
    <w:rsid w:val="00416231"/>
    <w:rsid w:val="004162C4"/>
    <w:rsid w:val="004164E1"/>
    <w:rsid w:val="004167AF"/>
    <w:rsid w:val="00416802"/>
    <w:rsid w:val="0041694D"/>
    <w:rsid w:val="004169A0"/>
    <w:rsid w:val="00416C17"/>
    <w:rsid w:val="00416E72"/>
    <w:rsid w:val="0041705B"/>
    <w:rsid w:val="004171ED"/>
    <w:rsid w:val="0041735B"/>
    <w:rsid w:val="004173A5"/>
    <w:rsid w:val="004173D7"/>
    <w:rsid w:val="004175FC"/>
    <w:rsid w:val="00417AAE"/>
    <w:rsid w:val="00417B76"/>
    <w:rsid w:val="004202D5"/>
    <w:rsid w:val="0042041D"/>
    <w:rsid w:val="00420783"/>
    <w:rsid w:val="004208EA"/>
    <w:rsid w:val="00420947"/>
    <w:rsid w:val="00420E3D"/>
    <w:rsid w:val="004216FC"/>
    <w:rsid w:val="004217DB"/>
    <w:rsid w:val="0042197D"/>
    <w:rsid w:val="00421A9C"/>
    <w:rsid w:val="00421BBF"/>
    <w:rsid w:val="00421C96"/>
    <w:rsid w:val="0042231C"/>
    <w:rsid w:val="0042241B"/>
    <w:rsid w:val="00422D06"/>
    <w:rsid w:val="00422E33"/>
    <w:rsid w:val="004230B4"/>
    <w:rsid w:val="004235EA"/>
    <w:rsid w:val="00423855"/>
    <w:rsid w:val="00423876"/>
    <w:rsid w:val="00423B2C"/>
    <w:rsid w:val="00423CD6"/>
    <w:rsid w:val="00424897"/>
    <w:rsid w:val="00424C76"/>
    <w:rsid w:val="00424D43"/>
    <w:rsid w:val="00424E82"/>
    <w:rsid w:val="004250C9"/>
    <w:rsid w:val="004251FF"/>
    <w:rsid w:val="00425468"/>
    <w:rsid w:val="004256F1"/>
    <w:rsid w:val="004259C6"/>
    <w:rsid w:val="00425AC2"/>
    <w:rsid w:val="00425DB2"/>
    <w:rsid w:val="00425FF4"/>
    <w:rsid w:val="004260AE"/>
    <w:rsid w:val="00426269"/>
    <w:rsid w:val="00426274"/>
    <w:rsid w:val="004263F7"/>
    <w:rsid w:val="00426548"/>
    <w:rsid w:val="0042666D"/>
    <w:rsid w:val="00426999"/>
    <w:rsid w:val="004269DB"/>
    <w:rsid w:val="00426A17"/>
    <w:rsid w:val="00426B90"/>
    <w:rsid w:val="00426D1E"/>
    <w:rsid w:val="00426FBB"/>
    <w:rsid w:val="00427637"/>
    <w:rsid w:val="00427AC8"/>
    <w:rsid w:val="004305EB"/>
    <w:rsid w:val="004307E5"/>
    <w:rsid w:val="004308E4"/>
    <w:rsid w:val="00430AAC"/>
    <w:rsid w:val="00430AD8"/>
    <w:rsid w:val="00430C4E"/>
    <w:rsid w:val="0043102D"/>
    <w:rsid w:val="004310BA"/>
    <w:rsid w:val="004315D6"/>
    <w:rsid w:val="0043179E"/>
    <w:rsid w:val="00431E6F"/>
    <w:rsid w:val="00432606"/>
    <w:rsid w:val="00432749"/>
    <w:rsid w:val="00432CBA"/>
    <w:rsid w:val="00433069"/>
    <w:rsid w:val="00433823"/>
    <w:rsid w:val="00433849"/>
    <w:rsid w:val="004338FA"/>
    <w:rsid w:val="00433A77"/>
    <w:rsid w:val="00433ABB"/>
    <w:rsid w:val="004343C5"/>
    <w:rsid w:val="00434563"/>
    <w:rsid w:val="00435583"/>
    <w:rsid w:val="004357EE"/>
    <w:rsid w:val="00435842"/>
    <w:rsid w:val="00436193"/>
    <w:rsid w:val="004363B2"/>
    <w:rsid w:val="004370F8"/>
    <w:rsid w:val="0043719A"/>
    <w:rsid w:val="00437322"/>
    <w:rsid w:val="00437714"/>
    <w:rsid w:val="004378E6"/>
    <w:rsid w:val="00437A92"/>
    <w:rsid w:val="004400F3"/>
    <w:rsid w:val="0044010D"/>
    <w:rsid w:val="0044022F"/>
    <w:rsid w:val="004409F6"/>
    <w:rsid w:val="00440A5D"/>
    <w:rsid w:val="00441A6C"/>
    <w:rsid w:val="00441B17"/>
    <w:rsid w:val="00441F6E"/>
    <w:rsid w:val="00442239"/>
    <w:rsid w:val="00442C70"/>
    <w:rsid w:val="00442F31"/>
    <w:rsid w:val="00443464"/>
    <w:rsid w:val="00443558"/>
    <w:rsid w:val="004437D4"/>
    <w:rsid w:val="00443FD1"/>
    <w:rsid w:val="004440D0"/>
    <w:rsid w:val="00444980"/>
    <w:rsid w:val="00444BEF"/>
    <w:rsid w:val="00444D7F"/>
    <w:rsid w:val="00444E52"/>
    <w:rsid w:val="00445184"/>
    <w:rsid w:val="004451A4"/>
    <w:rsid w:val="004452A1"/>
    <w:rsid w:val="004452B9"/>
    <w:rsid w:val="004453DE"/>
    <w:rsid w:val="00445A6C"/>
    <w:rsid w:val="00445A82"/>
    <w:rsid w:val="00445DAB"/>
    <w:rsid w:val="0044602C"/>
    <w:rsid w:val="00446A94"/>
    <w:rsid w:val="00446BAB"/>
    <w:rsid w:val="00447255"/>
    <w:rsid w:val="004474D8"/>
    <w:rsid w:val="0044757E"/>
    <w:rsid w:val="004475C9"/>
    <w:rsid w:val="00450150"/>
    <w:rsid w:val="0045066A"/>
    <w:rsid w:val="00450F7F"/>
    <w:rsid w:val="00451162"/>
    <w:rsid w:val="004519BB"/>
    <w:rsid w:val="00451A09"/>
    <w:rsid w:val="00451C24"/>
    <w:rsid w:val="004525C8"/>
    <w:rsid w:val="00452853"/>
    <w:rsid w:val="00452CEE"/>
    <w:rsid w:val="0045316B"/>
    <w:rsid w:val="004531D9"/>
    <w:rsid w:val="004534CE"/>
    <w:rsid w:val="004536F1"/>
    <w:rsid w:val="00453718"/>
    <w:rsid w:val="004538F5"/>
    <w:rsid w:val="004539C0"/>
    <w:rsid w:val="00453F63"/>
    <w:rsid w:val="00453F6A"/>
    <w:rsid w:val="0045498D"/>
    <w:rsid w:val="00454C1C"/>
    <w:rsid w:val="00455054"/>
    <w:rsid w:val="00455437"/>
    <w:rsid w:val="00455771"/>
    <w:rsid w:val="00455808"/>
    <w:rsid w:val="00455961"/>
    <w:rsid w:val="00456426"/>
    <w:rsid w:val="004564B0"/>
    <w:rsid w:val="00456605"/>
    <w:rsid w:val="004567C1"/>
    <w:rsid w:val="00456BE2"/>
    <w:rsid w:val="004570A1"/>
    <w:rsid w:val="00457796"/>
    <w:rsid w:val="00457BA0"/>
    <w:rsid w:val="00457BE4"/>
    <w:rsid w:val="00460B12"/>
    <w:rsid w:val="00460EAF"/>
    <w:rsid w:val="00460F94"/>
    <w:rsid w:val="00461413"/>
    <w:rsid w:val="004618AB"/>
    <w:rsid w:val="00461B57"/>
    <w:rsid w:val="00461D86"/>
    <w:rsid w:val="004620B0"/>
    <w:rsid w:val="004628CB"/>
    <w:rsid w:val="00462C2D"/>
    <w:rsid w:val="00462C62"/>
    <w:rsid w:val="00462F61"/>
    <w:rsid w:val="0046319B"/>
    <w:rsid w:val="00463377"/>
    <w:rsid w:val="00463529"/>
    <w:rsid w:val="0046354A"/>
    <w:rsid w:val="00463747"/>
    <w:rsid w:val="00463EB1"/>
    <w:rsid w:val="0046418E"/>
    <w:rsid w:val="00464584"/>
    <w:rsid w:val="00464898"/>
    <w:rsid w:val="0046538C"/>
    <w:rsid w:val="004657D5"/>
    <w:rsid w:val="00465A11"/>
    <w:rsid w:val="00465B92"/>
    <w:rsid w:val="00465C81"/>
    <w:rsid w:val="00465C92"/>
    <w:rsid w:val="0046606D"/>
    <w:rsid w:val="00466398"/>
    <w:rsid w:val="004663B1"/>
    <w:rsid w:val="00466777"/>
    <w:rsid w:val="00466DBF"/>
    <w:rsid w:val="00466F07"/>
    <w:rsid w:val="00467006"/>
    <w:rsid w:val="00467731"/>
    <w:rsid w:val="00467770"/>
    <w:rsid w:val="00467E2A"/>
    <w:rsid w:val="00470C4D"/>
    <w:rsid w:val="00470D87"/>
    <w:rsid w:val="00470FB4"/>
    <w:rsid w:val="0047107A"/>
    <w:rsid w:val="00471651"/>
    <w:rsid w:val="004716AA"/>
    <w:rsid w:val="00471A8A"/>
    <w:rsid w:val="00471D39"/>
    <w:rsid w:val="00471E87"/>
    <w:rsid w:val="00471EA7"/>
    <w:rsid w:val="004721FE"/>
    <w:rsid w:val="00472B85"/>
    <w:rsid w:val="0047309F"/>
    <w:rsid w:val="00473B82"/>
    <w:rsid w:val="00473C84"/>
    <w:rsid w:val="00473E77"/>
    <w:rsid w:val="004742D8"/>
    <w:rsid w:val="00474499"/>
    <w:rsid w:val="00474A5A"/>
    <w:rsid w:val="00475340"/>
    <w:rsid w:val="00475364"/>
    <w:rsid w:val="00475852"/>
    <w:rsid w:val="00475B31"/>
    <w:rsid w:val="0047633B"/>
    <w:rsid w:val="00476852"/>
    <w:rsid w:val="00476CF6"/>
    <w:rsid w:val="004776EE"/>
    <w:rsid w:val="00477B1E"/>
    <w:rsid w:val="00477B7B"/>
    <w:rsid w:val="00480992"/>
    <w:rsid w:val="00480DBC"/>
    <w:rsid w:val="00481725"/>
    <w:rsid w:val="00482174"/>
    <w:rsid w:val="0048301E"/>
    <w:rsid w:val="00483C22"/>
    <w:rsid w:val="00483CB5"/>
    <w:rsid w:val="0048420E"/>
    <w:rsid w:val="004844D3"/>
    <w:rsid w:val="00484512"/>
    <w:rsid w:val="00484840"/>
    <w:rsid w:val="00484DBF"/>
    <w:rsid w:val="00484F01"/>
    <w:rsid w:val="0048530F"/>
    <w:rsid w:val="0048586B"/>
    <w:rsid w:val="00485A6A"/>
    <w:rsid w:val="00485A95"/>
    <w:rsid w:val="0048648B"/>
    <w:rsid w:val="00486FB9"/>
    <w:rsid w:val="00487417"/>
    <w:rsid w:val="004874A7"/>
    <w:rsid w:val="004878D5"/>
    <w:rsid w:val="004879CE"/>
    <w:rsid w:val="004901C0"/>
    <w:rsid w:val="004902A1"/>
    <w:rsid w:val="00490BDC"/>
    <w:rsid w:val="0049124E"/>
    <w:rsid w:val="004918C2"/>
    <w:rsid w:val="00491931"/>
    <w:rsid w:val="00491BC9"/>
    <w:rsid w:val="00491E8E"/>
    <w:rsid w:val="00492330"/>
    <w:rsid w:val="00492D16"/>
    <w:rsid w:val="00492D7C"/>
    <w:rsid w:val="0049332B"/>
    <w:rsid w:val="0049345F"/>
    <w:rsid w:val="00493712"/>
    <w:rsid w:val="00493BA2"/>
    <w:rsid w:val="00493F9A"/>
    <w:rsid w:val="00494AD5"/>
    <w:rsid w:val="00494F02"/>
    <w:rsid w:val="00495164"/>
    <w:rsid w:val="004952AD"/>
    <w:rsid w:val="0049532B"/>
    <w:rsid w:val="0049566D"/>
    <w:rsid w:val="00495B02"/>
    <w:rsid w:val="00495F2C"/>
    <w:rsid w:val="004962F0"/>
    <w:rsid w:val="0049660D"/>
    <w:rsid w:val="00496B0D"/>
    <w:rsid w:val="00496CD0"/>
    <w:rsid w:val="0049718B"/>
    <w:rsid w:val="004973B0"/>
    <w:rsid w:val="004973C0"/>
    <w:rsid w:val="004973C1"/>
    <w:rsid w:val="0049745C"/>
    <w:rsid w:val="0049746A"/>
    <w:rsid w:val="00497474"/>
    <w:rsid w:val="00497B43"/>
    <w:rsid w:val="00497BA0"/>
    <w:rsid w:val="00497D69"/>
    <w:rsid w:val="004A01FC"/>
    <w:rsid w:val="004A0CBB"/>
    <w:rsid w:val="004A0E26"/>
    <w:rsid w:val="004A110D"/>
    <w:rsid w:val="004A1A50"/>
    <w:rsid w:val="004A22C1"/>
    <w:rsid w:val="004A2673"/>
    <w:rsid w:val="004A2D7D"/>
    <w:rsid w:val="004A36D4"/>
    <w:rsid w:val="004A4695"/>
    <w:rsid w:val="004A4910"/>
    <w:rsid w:val="004A496C"/>
    <w:rsid w:val="004A4970"/>
    <w:rsid w:val="004A4ADB"/>
    <w:rsid w:val="004A5816"/>
    <w:rsid w:val="004A6001"/>
    <w:rsid w:val="004A778C"/>
    <w:rsid w:val="004A7BB0"/>
    <w:rsid w:val="004A7CC3"/>
    <w:rsid w:val="004B02BD"/>
    <w:rsid w:val="004B08C2"/>
    <w:rsid w:val="004B137A"/>
    <w:rsid w:val="004B1B5C"/>
    <w:rsid w:val="004B1E6E"/>
    <w:rsid w:val="004B1EEA"/>
    <w:rsid w:val="004B203A"/>
    <w:rsid w:val="004B2332"/>
    <w:rsid w:val="004B2652"/>
    <w:rsid w:val="004B2BFD"/>
    <w:rsid w:val="004B300F"/>
    <w:rsid w:val="004B362E"/>
    <w:rsid w:val="004B3C8F"/>
    <w:rsid w:val="004B3EA1"/>
    <w:rsid w:val="004B4216"/>
    <w:rsid w:val="004B4546"/>
    <w:rsid w:val="004B4A37"/>
    <w:rsid w:val="004B4C97"/>
    <w:rsid w:val="004B4D06"/>
    <w:rsid w:val="004B5072"/>
    <w:rsid w:val="004B51C8"/>
    <w:rsid w:val="004B52C7"/>
    <w:rsid w:val="004B59C8"/>
    <w:rsid w:val="004B6145"/>
    <w:rsid w:val="004B6469"/>
    <w:rsid w:val="004B65B9"/>
    <w:rsid w:val="004B6623"/>
    <w:rsid w:val="004B6F85"/>
    <w:rsid w:val="004B727C"/>
    <w:rsid w:val="004B73E4"/>
    <w:rsid w:val="004B751E"/>
    <w:rsid w:val="004B77B4"/>
    <w:rsid w:val="004B79EF"/>
    <w:rsid w:val="004B7DAD"/>
    <w:rsid w:val="004C047B"/>
    <w:rsid w:val="004C0587"/>
    <w:rsid w:val="004C0701"/>
    <w:rsid w:val="004C0AF9"/>
    <w:rsid w:val="004C0EF4"/>
    <w:rsid w:val="004C1711"/>
    <w:rsid w:val="004C183D"/>
    <w:rsid w:val="004C1D53"/>
    <w:rsid w:val="004C22BE"/>
    <w:rsid w:val="004C2423"/>
    <w:rsid w:val="004C2500"/>
    <w:rsid w:val="004C290D"/>
    <w:rsid w:val="004C2C01"/>
    <w:rsid w:val="004C3245"/>
    <w:rsid w:val="004C34AB"/>
    <w:rsid w:val="004C358A"/>
    <w:rsid w:val="004C3795"/>
    <w:rsid w:val="004C4334"/>
    <w:rsid w:val="004C46AB"/>
    <w:rsid w:val="004C49CA"/>
    <w:rsid w:val="004C566C"/>
    <w:rsid w:val="004C5E7C"/>
    <w:rsid w:val="004C5F69"/>
    <w:rsid w:val="004C6010"/>
    <w:rsid w:val="004C684F"/>
    <w:rsid w:val="004C6E2F"/>
    <w:rsid w:val="004C7099"/>
    <w:rsid w:val="004C78FB"/>
    <w:rsid w:val="004D05BD"/>
    <w:rsid w:val="004D0DA5"/>
    <w:rsid w:val="004D0DB2"/>
    <w:rsid w:val="004D0DE5"/>
    <w:rsid w:val="004D12F1"/>
    <w:rsid w:val="004D1982"/>
    <w:rsid w:val="004D1FC9"/>
    <w:rsid w:val="004D20D6"/>
    <w:rsid w:val="004D2458"/>
    <w:rsid w:val="004D2490"/>
    <w:rsid w:val="004D28E3"/>
    <w:rsid w:val="004D2973"/>
    <w:rsid w:val="004D3628"/>
    <w:rsid w:val="004D37CC"/>
    <w:rsid w:val="004D421A"/>
    <w:rsid w:val="004D45F4"/>
    <w:rsid w:val="004D46CA"/>
    <w:rsid w:val="004D4946"/>
    <w:rsid w:val="004D5592"/>
    <w:rsid w:val="004D593A"/>
    <w:rsid w:val="004D5AA3"/>
    <w:rsid w:val="004D5B9A"/>
    <w:rsid w:val="004D5DF1"/>
    <w:rsid w:val="004D62C7"/>
    <w:rsid w:val="004D62E5"/>
    <w:rsid w:val="004D67A5"/>
    <w:rsid w:val="004D67E1"/>
    <w:rsid w:val="004D6877"/>
    <w:rsid w:val="004D6CDC"/>
    <w:rsid w:val="004D77BE"/>
    <w:rsid w:val="004D7FFE"/>
    <w:rsid w:val="004E056C"/>
    <w:rsid w:val="004E082B"/>
    <w:rsid w:val="004E0ACF"/>
    <w:rsid w:val="004E0D61"/>
    <w:rsid w:val="004E12E0"/>
    <w:rsid w:val="004E2237"/>
    <w:rsid w:val="004E232C"/>
    <w:rsid w:val="004E237A"/>
    <w:rsid w:val="004E2713"/>
    <w:rsid w:val="004E2FC5"/>
    <w:rsid w:val="004E3A26"/>
    <w:rsid w:val="004E40A7"/>
    <w:rsid w:val="004E4777"/>
    <w:rsid w:val="004E49BA"/>
    <w:rsid w:val="004E4A4E"/>
    <w:rsid w:val="004E4C41"/>
    <w:rsid w:val="004E5745"/>
    <w:rsid w:val="004E5C04"/>
    <w:rsid w:val="004E5EA0"/>
    <w:rsid w:val="004E6657"/>
    <w:rsid w:val="004E68FB"/>
    <w:rsid w:val="004E6DF0"/>
    <w:rsid w:val="004E7549"/>
    <w:rsid w:val="004E7F58"/>
    <w:rsid w:val="004F04CA"/>
    <w:rsid w:val="004F050F"/>
    <w:rsid w:val="004F0F5B"/>
    <w:rsid w:val="004F1115"/>
    <w:rsid w:val="004F13A1"/>
    <w:rsid w:val="004F16BB"/>
    <w:rsid w:val="004F1E65"/>
    <w:rsid w:val="004F1F89"/>
    <w:rsid w:val="004F38BF"/>
    <w:rsid w:val="004F3B24"/>
    <w:rsid w:val="004F4222"/>
    <w:rsid w:val="004F42DA"/>
    <w:rsid w:val="004F448D"/>
    <w:rsid w:val="004F4B01"/>
    <w:rsid w:val="004F4C64"/>
    <w:rsid w:val="004F52A2"/>
    <w:rsid w:val="004F5E55"/>
    <w:rsid w:val="004F6493"/>
    <w:rsid w:val="004F675F"/>
    <w:rsid w:val="004F79F6"/>
    <w:rsid w:val="004F7B2A"/>
    <w:rsid w:val="004F7CF0"/>
    <w:rsid w:val="004F7D07"/>
    <w:rsid w:val="004F7D14"/>
    <w:rsid w:val="004F7D39"/>
    <w:rsid w:val="0050043F"/>
    <w:rsid w:val="00500565"/>
    <w:rsid w:val="00500DBD"/>
    <w:rsid w:val="0050110E"/>
    <w:rsid w:val="005014DD"/>
    <w:rsid w:val="00501899"/>
    <w:rsid w:val="00501E1D"/>
    <w:rsid w:val="005020C4"/>
    <w:rsid w:val="00502224"/>
    <w:rsid w:val="0050280D"/>
    <w:rsid w:val="00502DCD"/>
    <w:rsid w:val="0050308B"/>
    <w:rsid w:val="005030DA"/>
    <w:rsid w:val="0050358B"/>
    <w:rsid w:val="00503FB3"/>
    <w:rsid w:val="0050420B"/>
    <w:rsid w:val="00504A4D"/>
    <w:rsid w:val="00504CFE"/>
    <w:rsid w:val="0050579D"/>
    <w:rsid w:val="005059BC"/>
    <w:rsid w:val="00506275"/>
    <w:rsid w:val="0050671E"/>
    <w:rsid w:val="005069B4"/>
    <w:rsid w:val="00506DA7"/>
    <w:rsid w:val="00507314"/>
    <w:rsid w:val="00507569"/>
    <w:rsid w:val="00507A01"/>
    <w:rsid w:val="00507DFF"/>
    <w:rsid w:val="0051013E"/>
    <w:rsid w:val="00510193"/>
    <w:rsid w:val="0051040E"/>
    <w:rsid w:val="00510556"/>
    <w:rsid w:val="00511114"/>
    <w:rsid w:val="005114F1"/>
    <w:rsid w:val="00511CC4"/>
    <w:rsid w:val="00511D84"/>
    <w:rsid w:val="00511FE6"/>
    <w:rsid w:val="00512509"/>
    <w:rsid w:val="0051302A"/>
    <w:rsid w:val="0051330A"/>
    <w:rsid w:val="0051333C"/>
    <w:rsid w:val="00514553"/>
    <w:rsid w:val="0051480A"/>
    <w:rsid w:val="00514849"/>
    <w:rsid w:val="00514B2E"/>
    <w:rsid w:val="00514CE4"/>
    <w:rsid w:val="00514DCE"/>
    <w:rsid w:val="00515036"/>
    <w:rsid w:val="00515718"/>
    <w:rsid w:val="0051586C"/>
    <w:rsid w:val="00515D8F"/>
    <w:rsid w:val="00515F2A"/>
    <w:rsid w:val="00516A72"/>
    <w:rsid w:val="00517189"/>
    <w:rsid w:val="00517422"/>
    <w:rsid w:val="005178D2"/>
    <w:rsid w:val="00517EF6"/>
    <w:rsid w:val="0052010E"/>
    <w:rsid w:val="00520213"/>
    <w:rsid w:val="00520BD5"/>
    <w:rsid w:val="00520CDE"/>
    <w:rsid w:val="00520E98"/>
    <w:rsid w:val="00521382"/>
    <w:rsid w:val="0052138B"/>
    <w:rsid w:val="00521B2E"/>
    <w:rsid w:val="00522064"/>
    <w:rsid w:val="00522235"/>
    <w:rsid w:val="00522D67"/>
    <w:rsid w:val="005238A8"/>
    <w:rsid w:val="00523C49"/>
    <w:rsid w:val="00523E33"/>
    <w:rsid w:val="0052402F"/>
    <w:rsid w:val="0052475D"/>
    <w:rsid w:val="00524A97"/>
    <w:rsid w:val="00524D34"/>
    <w:rsid w:val="005258C3"/>
    <w:rsid w:val="00525ACD"/>
    <w:rsid w:val="00526395"/>
    <w:rsid w:val="0052641F"/>
    <w:rsid w:val="005268B5"/>
    <w:rsid w:val="00526D77"/>
    <w:rsid w:val="00526DCE"/>
    <w:rsid w:val="00526EC6"/>
    <w:rsid w:val="00526ED6"/>
    <w:rsid w:val="00527984"/>
    <w:rsid w:val="00527F16"/>
    <w:rsid w:val="00530084"/>
    <w:rsid w:val="00530245"/>
    <w:rsid w:val="0053025F"/>
    <w:rsid w:val="005309C2"/>
    <w:rsid w:val="0053155B"/>
    <w:rsid w:val="00531774"/>
    <w:rsid w:val="00531E83"/>
    <w:rsid w:val="00532DA2"/>
    <w:rsid w:val="005330E1"/>
    <w:rsid w:val="0053321B"/>
    <w:rsid w:val="00534187"/>
    <w:rsid w:val="00534AE9"/>
    <w:rsid w:val="005350FD"/>
    <w:rsid w:val="00535200"/>
    <w:rsid w:val="00535326"/>
    <w:rsid w:val="0053586C"/>
    <w:rsid w:val="0053699B"/>
    <w:rsid w:val="00536B48"/>
    <w:rsid w:val="00537A5B"/>
    <w:rsid w:val="0054011A"/>
    <w:rsid w:val="005411DA"/>
    <w:rsid w:val="0054129F"/>
    <w:rsid w:val="0054136F"/>
    <w:rsid w:val="005416E3"/>
    <w:rsid w:val="005417C4"/>
    <w:rsid w:val="005418A8"/>
    <w:rsid w:val="00541F4A"/>
    <w:rsid w:val="00542966"/>
    <w:rsid w:val="005433B0"/>
    <w:rsid w:val="00543F92"/>
    <w:rsid w:val="0054414F"/>
    <w:rsid w:val="0054451D"/>
    <w:rsid w:val="00544D6F"/>
    <w:rsid w:val="00545348"/>
    <w:rsid w:val="00545961"/>
    <w:rsid w:val="005460E7"/>
    <w:rsid w:val="005464F3"/>
    <w:rsid w:val="00546509"/>
    <w:rsid w:val="005466A4"/>
    <w:rsid w:val="0054751A"/>
    <w:rsid w:val="00547523"/>
    <w:rsid w:val="00547FE1"/>
    <w:rsid w:val="005502A1"/>
    <w:rsid w:val="00550B1E"/>
    <w:rsid w:val="00551694"/>
    <w:rsid w:val="005517BC"/>
    <w:rsid w:val="00552094"/>
    <w:rsid w:val="005523BB"/>
    <w:rsid w:val="00552612"/>
    <w:rsid w:val="00552B88"/>
    <w:rsid w:val="00552D27"/>
    <w:rsid w:val="00552E9F"/>
    <w:rsid w:val="00553200"/>
    <w:rsid w:val="005535C3"/>
    <w:rsid w:val="00553BD0"/>
    <w:rsid w:val="00553BF7"/>
    <w:rsid w:val="00554711"/>
    <w:rsid w:val="005547ED"/>
    <w:rsid w:val="00554C28"/>
    <w:rsid w:val="00554D66"/>
    <w:rsid w:val="005557F4"/>
    <w:rsid w:val="00555842"/>
    <w:rsid w:val="00555920"/>
    <w:rsid w:val="005559C8"/>
    <w:rsid w:val="00555C1F"/>
    <w:rsid w:val="0055604B"/>
    <w:rsid w:val="005565EF"/>
    <w:rsid w:val="00556D58"/>
    <w:rsid w:val="00556F9D"/>
    <w:rsid w:val="00557200"/>
    <w:rsid w:val="005574E7"/>
    <w:rsid w:val="00557748"/>
    <w:rsid w:val="00557971"/>
    <w:rsid w:val="00557CCE"/>
    <w:rsid w:val="005609D6"/>
    <w:rsid w:val="00561184"/>
    <w:rsid w:val="005611E3"/>
    <w:rsid w:val="005618F2"/>
    <w:rsid w:val="005623C8"/>
    <w:rsid w:val="0056289D"/>
    <w:rsid w:val="00562C15"/>
    <w:rsid w:val="00562EE2"/>
    <w:rsid w:val="00562FEB"/>
    <w:rsid w:val="005635FB"/>
    <w:rsid w:val="0056367D"/>
    <w:rsid w:val="005645F0"/>
    <w:rsid w:val="005653E1"/>
    <w:rsid w:val="005655AF"/>
    <w:rsid w:val="00565883"/>
    <w:rsid w:val="00565A95"/>
    <w:rsid w:val="00566085"/>
    <w:rsid w:val="00566A3D"/>
    <w:rsid w:val="00566BCB"/>
    <w:rsid w:val="00566C56"/>
    <w:rsid w:val="00567391"/>
    <w:rsid w:val="005673EA"/>
    <w:rsid w:val="0056749B"/>
    <w:rsid w:val="00567837"/>
    <w:rsid w:val="00567F22"/>
    <w:rsid w:val="00570D6E"/>
    <w:rsid w:val="00570F7B"/>
    <w:rsid w:val="005717E8"/>
    <w:rsid w:val="0057181C"/>
    <w:rsid w:val="005720C7"/>
    <w:rsid w:val="00572161"/>
    <w:rsid w:val="0057221D"/>
    <w:rsid w:val="0057251D"/>
    <w:rsid w:val="0057274F"/>
    <w:rsid w:val="0057275C"/>
    <w:rsid w:val="00572815"/>
    <w:rsid w:val="0057328F"/>
    <w:rsid w:val="005734FE"/>
    <w:rsid w:val="005737B6"/>
    <w:rsid w:val="005738B5"/>
    <w:rsid w:val="00573C40"/>
    <w:rsid w:val="00573C81"/>
    <w:rsid w:val="00573D32"/>
    <w:rsid w:val="00573EA1"/>
    <w:rsid w:val="00574038"/>
    <w:rsid w:val="005745CA"/>
    <w:rsid w:val="00574705"/>
    <w:rsid w:val="0057489A"/>
    <w:rsid w:val="00574AD2"/>
    <w:rsid w:val="00574D16"/>
    <w:rsid w:val="00575655"/>
    <w:rsid w:val="005766DA"/>
    <w:rsid w:val="00576705"/>
    <w:rsid w:val="00576762"/>
    <w:rsid w:val="005768D9"/>
    <w:rsid w:val="0057751D"/>
    <w:rsid w:val="00577621"/>
    <w:rsid w:val="00577780"/>
    <w:rsid w:val="00577A77"/>
    <w:rsid w:val="00577DBB"/>
    <w:rsid w:val="00577E29"/>
    <w:rsid w:val="005801F2"/>
    <w:rsid w:val="005807FC"/>
    <w:rsid w:val="0058097B"/>
    <w:rsid w:val="00580C26"/>
    <w:rsid w:val="00580D9E"/>
    <w:rsid w:val="00580DBB"/>
    <w:rsid w:val="0058129B"/>
    <w:rsid w:val="005818C8"/>
    <w:rsid w:val="0058193D"/>
    <w:rsid w:val="00581C36"/>
    <w:rsid w:val="0058226D"/>
    <w:rsid w:val="0058286B"/>
    <w:rsid w:val="00582A0A"/>
    <w:rsid w:val="00582E36"/>
    <w:rsid w:val="0058360A"/>
    <w:rsid w:val="00583E14"/>
    <w:rsid w:val="00583E34"/>
    <w:rsid w:val="00583F84"/>
    <w:rsid w:val="005843AF"/>
    <w:rsid w:val="0058456E"/>
    <w:rsid w:val="005846FB"/>
    <w:rsid w:val="005847B5"/>
    <w:rsid w:val="00584D84"/>
    <w:rsid w:val="00585E54"/>
    <w:rsid w:val="0058620B"/>
    <w:rsid w:val="005868D3"/>
    <w:rsid w:val="00586961"/>
    <w:rsid w:val="00586AB6"/>
    <w:rsid w:val="00586D90"/>
    <w:rsid w:val="00586FEE"/>
    <w:rsid w:val="005871E6"/>
    <w:rsid w:val="00587674"/>
    <w:rsid w:val="00587CAE"/>
    <w:rsid w:val="00591055"/>
    <w:rsid w:val="00591374"/>
    <w:rsid w:val="0059147E"/>
    <w:rsid w:val="00591C21"/>
    <w:rsid w:val="00591CCE"/>
    <w:rsid w:val="0059296D"/>
    <w:rsid w:val="0059368E"/>
    <w:rsid w:val="005937AC"/>
    <w:rsid w:val="00593A21"/>
    <w:rsid w:val="00594046"/>
    <w:rsid w:val="00594951"/>
    <w:rsid w:val="00594ACA"/>
    <w:rsid w:val="00594C77"/>
    <w:rsid w:val="0059511E"/>
    <w:rsid w:val="00595407"/>
    <w:rsid w:val="0059573D"/>
    <w:rsid w:val="00595A06"/>
    <w:rsid w:val="00595F44"/>
    <w:rsid w:val="0059655A"/>
    <w:rsid w:val="0059694E"/>
    <w:rsid w:val="00596B2E"/>
    <w:rsid w:val="00597032"/>
    <w:rsid w:val="005971AD"/>
    <w:rsid w:val="005977C8"/>
    <w:rsid w:val="005978C0"/>
    <w:rsid w:val="00597D38"/>
    <w:rsid w:val="00597F7C"/>
    <w:rsid w:val="005A0216"/>
    <w:rsid w:val="005A0738"/>
    <w:rsid w:val="005A0812"/>
    <w:rsid w:val="005A0D0D"/>
    <w:rsid w:val="005A11BE"/>
    <w:rsid w:val="005A1251"/>
    <w:rsid w:val="005A145C"/>
    <w:rsid w:val="005A14CE"/>
    <w:rsid w:val="005A2023"/>
    <w:rsid w:val="005A2244"/>
    <w:rsid w:val="005A2C75"/>
    <w:rsid w:val="005A2DF5"/>
    <w:rsid w:val="005A2FC8"/>
    <w:rsid w:val="005A3871"/>
    <w:rsid w:val="005A3B53"/>
    <w:rsid w:val="005A3EEE"/>
    <w:rsid w:val="005A452E"/>
    <w:rsid w:val="005A5188"/>
    <w:rsid w:val="005A5261"/>
    <w:rsid w:val="005A5CAC"/>
    <w:rsid w:val="005A5D7D"/>
    <w:rsid w:val="005A6359"/>
    <w:rsid w:val="005A651A"/>
    <w:rsid w:val="005A6567"/>
    <w:rsid w:val="005A68C8"/>
    <w:rsid w:val="005A6DBE"/>
    <w:rsid w:val="005A7602"/>
    <w:rsid w:val="005A7697"/>
    <w:rsid w:val="005A78A9"/>
    <w:rsid w:val="005A7ABF"/>
    <w:rsid w:val="005A7D17"/>
    <w:rsid w:val="005A7EA0"/>
    <w:rsid w:val="005B0130"/>
    <w:rsid w:val="005B02C5"/>
    <w:rsid w:val="005B08EE"/>
    <w:rsid w:val="005B0941"/>
    <w:rsid w:val="005B09EA"/>
    <w:rsid w:val="005B0A8A"/>
    <w:rsid w:val="005B0B9A"/>
    <w:rsid w:val="005B0D00"/>
    <w:rsid w:val="005B10A1"/>
    <w:rsid w:val="005B126C"/>
    <w:rsid w:val="005B1520"/>
    <w:rsid w:val="005B177F"/>
    <w:rsid w:val="005B1F34"/>
    <w:rsid w:val="005B2543"/>
    <w:rsid w:val="005B2BDA"/>
    <w:rsid w:val="005B2D97"/>
    <w:rsid w:val="005B304A"/>
    <w:rsid w:val="005B3058"/>
    <w:rsid w:val="005B315E"/>
    <w:rsid w:val="005B340E"/>
    <w:rsid w:val="005B37D6"/>
    <w:rsid w:val="005B37E2"/>
    <w:rsid w:val="005B40D6"/>
    <w:rsid w:val="005B4371"/>
    <w:rsid w:val="005B48B6"/>
    <w:rsid w:val="005B4B30"/>
    <w:rsid w:val="005B4B8B"/>
    <w:rsid w:val="005B521E"/>
    <w:rsid w:val="005B5556"/>
    <w:rsid w:val="005B58CA"/>
    <w:rsid w:val="005B58EB"/>
    <w:rsid w:val="005B5A97"/>
    <w:rsid w:val="005B5D74"/>
    <w:rsid w:val="005B6295"/>
    <w:rsid w:val="005B638C"/>
    <w:rsid w:val="005B63A1"/>
    <w:rsid w:val="005B6A62"/>
    <w:rsid w:val="005B733D"/>
    <w:rsid w:val="005B7AB2"/>
    <w:rsid w:val="005C05D8"/>
    <w:rsid w:val="005C1D90"/>
    <w:rsid w:val="005C2225"/>
    <w:rsid w:val="005C244F"/>
    <w:rsid w:val="005C24DE"/>
    <w:rsid w:val="005C2828"/>
    <w:rsid w:val="005C2F7B"/>
    <w:rsid w:val="005C2FC4"/>
    <w:rsid w:val="005C306C"/>
    <w:rsid w:val="005C3A0D"/>
    <w:rsid w:val="005C3F7B"/>
    <w:rsid w:val="005C431C"/>
    <w:rsid w:val="005C443F"/>
    <w:rsid w:val="005C4456"/>
    <w:rsid w:val="005C4BEA"/>
    <w:rsid w:val="005C4D76"/>
    <w:rsid w:val="005C4E97"/>
    <w:rsid w:val="005C512C"/>
    <w:rsid w:val="005C559B"/>
    <w:rsid w:val="005C566D"/>
    <w:rsid w:val="005C584F"/>
    <w:rsid w:val="005C5E6C"/>
    <w:rsid w:val="005C6180"/>
    <w:rsid w:val="005C63D3"/>
    <w:rsid w:val="005C6597"/>
    <w:rsid w:val="005C696E"/>
    <w:rsid w:val="005C6BCD"/>
    <w:rsid w:val="005C703C"/>
    <w:rsid w:val="005C7A90"/>
    <w:rsid w:val="005C7BD7"/>
    <w:rsid w:val="005C7CBF"/>
    <w:rsid w:val="005D0572"/>
    <w:rsid w:val="005D1039"/>
    <w:rsid w:val="005D1230"/>
    <w:rsid w:val="005D21E2"/>
    <w:rsid w:val="005D2C83"/>
    <w:rsid w:val="005D3008"/>
    <w:rsid w:val="005D3E34"/>
    <w:rsid w:val="005D446C"/>
    <w:rsid w:val="005D456A"/>
    <w:rsid w:val="005D458A"/>
    <w:rsid w:val="005D4671"/>
    <w:rsid w:val="005D46BC"/>
    <w:rsid w:val="005D46F7"/>
    <w:rsid w:val="005D4B7E"/>
    <w:rsid w:val="005D4F3B"/>
    <w:rsid w:val="005D53E1"/>
    <w:rsid w:val="005D5440"/>
    <w:rsid w:val="005D5485"/>
    <w:rsid w:val="005D580A"/>
    <w:rsid w:val="005D59B8"/>
    <w:rsid w:val="005D5FAE"/>
    <w:rsid w:val="005D6080"/>
    <w:rsid w:val="005D60A3"/>
    <w:rsid w:val="005D6263"/>
    <w:rsid w:val="005D660C"/>
    <w:rsid w:val="005D6849"/>
    <w:rsid w:val="005D7351"/>
    <w:rsid w:val="005D739A"/>
    <w:rsid w:val="005D79B4"/>
    <w:rsid w:val="005E0561"/>
    <w:rsid w:val="005E0A55"/>
    <w:rsid w:val="005E0D07"/>
    <w:rsid w:val="005E1659"/>
    <w:rsid w:val="005E1A0C"/>
    <w:rsid w:val="005E1D84"/>
    <w:rsid w:val="005E23D7"/>
    <w:rsid w:val="005E2837"/>
    <w:rsid w:val="005E2CC2"/>
    <w:rsid w:val="005E3670"/>
    <w:rsid w:val="005E3FB8"/>
    <w:rsid w:val="005E50CD"/>
    <w:rsid w:val="005E5353"/>
    <w:rsid w:val="005E53CD"/>
    <w:rsid w:val="005E5FB5"/>
    <w:rsid w:val="005E60BC"/>
    <w:rsid w:val="005E68FD"/>
    <w:rsid w:val="005E6E92"/>
    <w:rsid w:val="005E742D"/>
    <w:rsid w:val="005E7661"/>
    <w:rsid w:val="005F03E1"/>
    <w:rsid w:val="005F1312"/>
    <w:rsid w:val="005F1D9E"/>
    <w:rsid w:val="005F212E"/>
    <w:rsid w:val="005F256B"/>
    <w:rsid w:val="005F4427"/>
    <w:rsid w:val="005F4541"/>
    <w:rsid w:val="005F5005"/>
    <w:rsid w:val="005F53D4"/>
    <w:rsid w:val="005F5487"/>
    <w:rsid w:val="005F5E2A"/>
    <w:rsid w:val="005F6823"/>
    <w:rsid w:val="005F69D6"/>
    <w:rsid w:val="005F6AB3"/>
    <w:rsid w:val="005F6BAE"/>
    <w:rsid w:val="005F6FD7"/>
    <w:rsid w:val="005F73A5"/>
    <w:rsid w:val="005F766C"/>
    <w:rsid w:val="005F7D85"/>
    <w:rsid w:val="006000DB"/>
    <w:rsid w:val="006001D0"/>
    <w:rsid w:val="006002E3"/>
    <w:rsid w:val="006006E3"/>
    <w:rsid w:val="00600A31"/>
    <w:rsid w:val="00600C0B"/>
    <w:rsid w:val="006010AE"/>
    <w:rsid w:val="006010FD"/>
    <w:rsid w:val="00601443"/>
    <w:rsid w:val="006015DF"/>
    <w:rsid w:val="0060165C"/>
    <w:rsid w:val="00601B29"/>
    <w:rsid w:val="006024CA"/>
    <w:rsid w:val="0060257D"/>
    <w:rsid w:val="00602A89"/>
    <w:rsid w:val="00602C07"/>
    <w:rsid w:val="00602C79"/>
    <w:rsid w:val="006032AE"/>
    <w:rsid w:val="00603403"/>
    <w:rsid w:val="00603439"/>
    <w:rsid w:val="00603587"/>
    <w:rsid w:val="006036B6"/>
    <w:rsid w:val="00603A7D"/>
    <w:rsid w:val="00603BFA"/>
    <w:rsid w:val="00603CD3"/>
    <w:rsid w:val="00604023"/>
    <w:rsid w:val="006042E9"/>
    <w:rsid w:val="0060500E"/>
    <w:rsid w:val="0060504E"/>
    <w:rsid w:val="00605078"/>
    <w:rsid w:val="00605131"/>
    <w:rsid w:val="0060531E"/>
    <w:rsid w:val="00605895"/>
    <w:rsid w:val="0060669E"/>
    <w:rsid w:val="00606F9F"/>
    <w:rsid w:val="0060754C"/>
    <w:rsid w:val="00607741"/>
    <w:rsid w:val="00610E98"/>
    <w:rsid w:val="0061125D"/>
    <w:rsid w:val="006119D2"/>
    <w:rsid w:val="00611A18"/>
    <w:rsid w:val="006126BC"/>
    <w:rsid w:val="00612DD7"/>
    <w:rsid w:val="0061337F"/>
    <w:rsid w:val="00613966"/>
    <w:rsid w:val="00614261"/>
    <w:rsid w:val="006146AB"/>
    <w:rsid w:val="0061473B"/>
    <w:rsid w:val="0061491E"/>
    <w:rsid w:val="006149F8"/>
    <w:rsid w:val="00615140"/>
    <w:rsid w:val="00615207"/>
    <w:rsid w:val="00615524"/>
    <w:rsid w:val="006156AE"/>
    <w:rsid w:val="00615D86"/>
    <w:rsid w:val="0061621B"/>
    <w:rsid w:val="00616546"/>
    <w:rsid w:val="006167DF"/>
    <w:rsid w:val="00616862"/>
    <w:rsid w:val="00616C06"/>
    <w:rsid w:val="00616D5A"/>
    <w:rsid w:val="00616E3F"/>
    <w:rsid w:val="00617950"/>
    <w:rsid w:val="00617C42"/>
    <w:rsid w:val="00620263"/>
    <w:rsid w:val="006203B1"/>
    <w:rsid w:val="006203D9"/>
    <w:rsid w:val="006204E9"/>
    <w:rsid w:val="0062080F"/>
    <w:rsid w:val="006209D1"/>
    <w:rsid w:val="00621031"/>
    <w:rsid w:val="00621115"/>
    <w:rsid w:val="00621406"/>
    <w:rsid w:val="00621568"/>
    <w:rsid w:val="006215CD"/>
    <w:rsid w:val="00621E63"/>
    <w:rsid w:val="00622151"/>
    <w:rsid w:val="006223BF"/>
    <w:rsid w:val="00622737"/>
    <w:rsid w:val="00622A66"/>
    <w:rsid w:val="00622AAA"/>
    <w:rsid w:val="0062343C"/>
    <w:rsid w:val="0062389B"/>
    <w:rsid w:val="00623F5F"/>
    <w:rsid w:val="0062408F"/>
    <w:rsid w:val="0062425E"/>
    <w:rsid w:val="0062435B"/>
    <w:rsid w:val="00624791"/>
    <w:rsid w:val="00624900"/>
    <w:rsid w:val="006249D2"/>
    <w:rsid w:val="00624ECF"/>
    <w:rsid w:val="006254F5"/>
    <w:rsid w:val="006255A2"/>
    <w:rsid w:val="006256C6"/>
    <w:rsid w:val="00625BF8"/>
    <w:rsid w:val="00625DF8"/>
    <w:rsid w:val="00626076"/>
    <w:rsid w:val="00626C89"/>
    <w:rsid w:val="006270D5"/>
    <w:rsid w:val="0062711A"/>
    <w:rsid w:val="0062718B"/>
    <w:rsid w:val="0062770D"/>
    <w:rsid w:val="00627773"/>
    <w:rsid w:val="00627775"/>
    <w:rsid w:val="006278AC"/>
    <w:rsid w:val="00627982"/>
    <w:rsid w:val="0062798E"/>
    <w:rsid w:val="00627B8F"/>
    <w:rsid w:val="00627DB6"/>
    <w:rsid w:val="00630297"/>
    <w:rsid w:val="0063035B"/>
    <w:rsid w:val="006304DF"/>
    <w:rsid w:val="00630869"/>
    <w:rsid w:val="00630C0B"/>
    <w:rsid w:val="00631018"/>
    <w:rsid w:val="00631120"/>
    <w:rsid w:val="00631707"/>
    <w:rsid w:val="006317AC"/>
    <w:rsid w:val="006319CA"/>
    <w:rsid w:val="00631A37"/>
    <w:rsid w:val="00631AEA"/>
    <w:rsid w:val="00631E3B"/>
    <w:rsid w:val="00631F7C"/>
    <w:rsid w:val="00632384"/>
    <w:rsid w:val="00632845"/>
    <w:rsid w:val="00632AE9"/>
    <w:rsid w:val="00633099"/>
    <w:rsid w:val="00633343"/>
    <w:rsid w:val="006333F2"/>
    <w:rsid w:val="00633818"/>
    <w:rsid w:val="006338E1"/>
    <w:rsid w:val="00633933"/>
    <w:rsid w:val="006339C5"/>
    <w:rsid w:val="00633B61"/>
    <w:rsid w:val="00633EC7"/>
    <w:rsid w:val="00634569"/>
    <w:rsid w:val="0063488B"/>
    <w:rsid w:val="0063489A"/>
    <w:rsid w:val="006349A6"/>
    <w:rsid w:val="00634BAC"/>
    <w:rsid w:val="00634FD1"/>
    <w:rsid w:val="00635796"/>
    <w:rsid w:val="0063581A"/>
    <w:rsid w:val="006359E3"/>
    <w:rsid w:val="00635B82"/>
    <w:rsid w:val="00636138"/>
    <w:rsid w:val="006363E6"/>
    <w:rsid w:val="00637041"/>
    <w:rsid w:val="006370CB"/>
    <w:rsid w:val="0063767E"/>
    <w:rsid w:val="00637A0D"/>
    <w:rsid w:val="00637D21"/>
    <w:rsid w:val="006409C5"/>
    <w:rsid w:val="00640FDF"/>
    <w:rsid w:val="00641D60"/>
    <w:rsid w:val="0064278C"/>
    <w:rsid w:val="00642A1F"/>
    <w:rsid w:val="006435CE"/>
    <w:rsid w:val="0064363B"/>
    <w:rsid w:val="0064389D"/>
    <w:rsid w:val="00643A86"/>
    <w:rsid w:val="00643DDA"/>
    <w:rsid w:val="00644135"/>
    <w:rsid w:val="0064417E"/>
    <w:rsid w:val="006445B6"/>
    <w:rsid w:val="00644785"/>
    <w:rsid w:val="00644839"/>
    <w:rsid w:val="00644BD0"/>
    <w:rsid w:val="00644FEB"/>
    <w:rsid w:val="00645350"/>
    <w:rsid w:val="00645758"/>
    <w:rsid w:val="00645EE7"/>
    <w:rsid w:val="006461E1"/>
    <w:rsid w:val="00646E55"/>
    <w:rsid w:val="00647035"/>
    <w:rsid w:val="006473AD"/>
    <w:rsid w:val="0064757B"/>
    <w:rsid w:val="006478FF"/>
    <w:rsid w:val="00650B64"/>
    <w:rsid w:val="00650C88"/>
    <w:rsid w:val="00650E06"/>
    <w:rsid w:val="006510FA"/>
    <w:rsid w:val="00651229"/>
    <w:rsid w:val="00651231"/>
    <w:rsid w:val="006512AF"/>
    <w:rsid w:val="006513A9"/>
    <w:rsid w:val="006513EE"/>
    <w:rsid w:val="006516D8"/>
    <w:rsid w:val="00651D37"/>
    <w:rsid w:val="00652133"/>
    <w:rsid w:val="006525E0"/>
    <w:rsid w:val="006526BF"/>
    <w:rsid w:val="006527FC"/>
    <w:rsid w:val="00652E98"/>
    <w:rsid w:val="00652EB8"/>
    <w:rsid w:val="00652EC9"/>
    <w:rsid w:val="00653004"/>
    <w:rsid w:val="00653611"/>
    <w:rsid w:val="00653A15"/>
    <w:rsid w:val="00653E39"/>
    <w:rsid w:val="00653F6F"/>
    <w:rsid w:val="006541FE"/>
    <w:rsid w:val="0065421B"/>
    <w:rsid w:val="0065458B"/>
    <w:rsid w:val="0065577B"/>
    <w:rsid w:val="00655BFF"/>
    <w:rsid w:val="00656E8B"/>
    <w:rsid w:val="00657002"/>
    <w:rsid w:val="006578F4"/>
    <w:rsid w:val="0065793B"/>
    <w:rsid w:val="00657DA1"/>
    <w:rsid w:val="00661D26"/>
    <w:rsid w:val="0066202C"/>
    <w:rsid w:val="006620AC"/>
    <w:rsid w:val="006623E9"/>
    <w:rsid w:val="0066253E"/>
    <w:rsid w:val="006634CB"/>
    <w:rsid w:val="00664121"/>
    <w:rsid w:val="00664B6F"/>
    <w:rsid w:val="00664C28"/>
    <w:rsid w:val="00664C3D"/>
    <w:rsid w:val="00665165"/>
    <w:rsid w:val="00665214"/>
    <w:rsid w:val="00665EE2"/>
    <w:rsid w:val="00665FE9"/>
    <w:rsid w:val="006664A4"/>
    <w:rsid w:val="0066665F"/>
    <w:rsid w:val="00666AEE"/>
    <w:rsid w:val="00667219"/>
    <w:rsid w:val="00667391"/>
    <w:rsid w:val="00667478"/>
    <w:rsid w:val="006674BD"/>
    <w:rsid w:val="00667AC7"/>
    <w:rsid w:val="00667C4A"/>
    <w:rsid w:val="00667C99"/>
    <w:rsid w:val="0067008B"/>
    <w:rsid w:val="00670380"/>
    <w:rsid w:val="00670E7E"/>
    <w:rsid w:val="00670EC5"/>
    <w:rsid w:val="00670FF9"/>
    <w:rsid w:val="00671A5A"/>
    <w:rsid w:val="00671C44"/>
    <w:rsid w:val="00671D20"/>
    <w:rsid w:val="00672298"/>
    <w:rsid w:val="006726F5"/>
    <w:rsid w:val="0067393F"/>
    <w:rsid w:val="00673C5B"/>
    <w:rsid w:val="00673DBB"/>
    <w:rsid w:val="006753F8"/>
    <w:rsid w:val="0067564E"/>
    <w:rsid w:val="006759F6"/>
    <w:rsid w:val="00675AC7"/>
    <w:rsid w:val="00675D5E"/>
    <w:rsid w:val="0067615C"/>
    <w:rsid w:val="006761B8"/>
    <w:rsid w:val="0067631A"/>
    <w:rsid w:val="00676C8F"/>
    <w:rsid w:val="0067746C"/>
    <w:rsid w:val="006775B0"/>
    <w:rsid w:val="00677A4E"/>
    <w:rsid w:val="00677B0B"/>
    <w:rsid w:val="00680426"/>
    <w:rsid w:val="006807DC"/>
    <w:rsid w:val="00680C71"/>
    <w:rsid w:val="006811C5"/>
    <w:rsid w:val="006816D5"/>
    <w:rsid w:val="00681F43"/>
    <w:rsid w:val="00681F79"/>
    <w:rsid w:val="00681FCB"/>
    <w:rsid w:val="0068220F"/>
    <w:rsid w:val="00682226"/>
    <w:rsid w:val="00682240"/>
    <w:rsid w:val="006826A9"/>
    <w:rsid w:val="00683060"/>
    <w:rsid w:val="00683293"/>
    <w:rsid w:val="006832CC"/>
    <w:rsid w:val="0068370D"/>
    <w:rsid w:val="00684503"/>
    <w:rsid w:val="00684518"/>
    <w:rsid w:val="00684528"/>
    <w:rsid w:val="0068484B"/>
    <w:rsid w:val="00685061"/>
    <w:rsid w:val="00685543"/>
    <w:rsid w:val="0068590C"/>
    <w:rsid w:val="00685F84"/>
    <w:rsid w:val="0068622C"/>
    <w:rsid w:val="006863C8"/>
    <w:rsid w:val="006864FC"/>
    <w:rsid w:val="00686528"/>
    <w:rsid w:val="0068669F"/>
    <w:rsid w:val="006867C3"/>
    <w:rsid w:val="0068687C"/>
    <w:rsid w:val="00686906"/>
    <w:rsid w:val="00686912"/>
    <w:rsid w:val="00686C04"/>
    <w:rsid w:val="006870A5"/>
    <w:rsid w:val="0068719F"/>
    <w:rsid w:val="00687587"/>
    <w:rsid w:val="006900AC"/>
    <w:rsid w:val="006901A7"/>
    <w:rsid w:val="0069123C"/>
    <w:rsid w:val="00691934"/>
    <w:rsid w:val="00691953"/>
    <w:rsid w:val="00692269"/>
    <w:rsid w:val="006924FE"/>
    <w:rsid w:val="00692658"/>
    <w:rsid w:val="00692A7E"/>
    <w:rsid w:val="00692B60"/>
    <w:rsid w:val="00693071"/>
    <w:rsid w:val="0069346D"/>
    <w:rsid w:val="00693541"/>
    <w:rsid w:val="00693AF7"/>
    <w:rsid w:val="00693D35"/>
    <w:rsid w:val="006941F1"/>
    <w:rsid w:val="00694BE1"/>
    <w:rsid w:val="00695539"/>
    <w:rsid w:val="0069572C"/>
    <w:rsid w:val="0069589C"/>
    <w:rsid w:val="00695934"/>
    <w:rsid w:val="006961AD"/>
    <w:rsid w:val="00696274"/>
    <w:rsid w:val="006962BD"/>
    <w:rsid w:val="0069659C"/>
    <w:rsid w:val="006969D0"/>
    <w:rsid w:val="006979DA"/>
    <w:rsid w:val="00697A5F"/>
    <w:rsid w:val="00697BE1"/>
    <w:rsid w:val="006A0113"/>
    <w:rsid w:val="006A0B43"/>
    <w:rsid w:val="006A0D0E"/>
    <w:rsid w:val="006A0EA3"/>
    <w:rsid w:val="006A10EF"/>
    <w:rsid w:val="006A1190"/>
    <w:rsid w:val="006A13F5"/>
    <w:rsid w:val="006A1AF2"/>
    <w:rsid w:val="006A21F2"/>
    <w:rsid w:val="006A2407"/>
    <w:rsid w:val="006A2BBE"/>
    <w:rsid w:val="006A2FAD"/>
    <w:rsid w:val="006A3798"/>
    <w:rsid w:val="006A3A58"/>
    <w:rsid w:val="006A3E5B"/>
    <w:rsid w:val="006A4081"/>
    <w:rsid w:val="006A44DD"/>
    <w:rsid w:val="006A469A"/>
    <w:rsid w:val="006A49D9"/>
    <w:rsid w:val="006A4C36"/>
    <w:rsid w:val="006A4E4E"/>
    <w:rsid w:val="006A57E5"/>
    <w:rsid w:val="006A5CD9"/>
    <w:rsid w:val="006A6090"/>
    <w:rsid w:val="006A64D0"/>
    <w:rsid w:val="006A677F"/>
    <w:rsid w:val="006A68F1"/>
    <w:rsid w:val="006A6908"/>
    <w:rsid w:val="006A721E"/>
    <w:rsid w:val="006A752D"/>
    <w:rsid w:val="006A7DF9"/>
    <w:rsid w:val="006A7E06"/>
    <w:rsid w:val="006B035C"/>
    <w:rsid w:val="006B0BFD"/>
    <w:rsid w:val="006B10E6"/>
    <w:rsid w:val="006B116C"/>
    <w:rsid w:val="006B1326"/>
    <w:rsid w:val="006B13DA"/>
    <w:rsid w:val="006B19DA"/>
    <w:rsid w:val="006B1A81"/>
    <w:rsid w:val="006B1AB1"/>
    <w:rsid w:val="006B1C64"/>
    <w:rsid w:val="006B1EAF"/>
    <w:rsid w:val="006B2090"/>
    <w:rsid w:val="006B211B"/>
    <w:rsid w:val="006B228B"/>
    <w:rsid w:val="006B2651"/>
    <w:rsid w:val="006B2EC2"/>
    <w:rsid w:val="006B38DE"/>
    <w:rsid w:val="006B3F78"/>
    <w:rsid w:val="006B43E7"/>
    <w:rsid w:val="006B4794"/>
    <w:rsid w:val="006B4B21"/>
    <w:rsid w:val="006B4B56"/>
    <w:rsid w:val="006B4F47"/>
    <w:rsid w:val="006B50C6"/>
    <w:rsid w:val="006B5464"/>
    <w:rsid w:val="006B55A6"/>
    <w:rsid w:val="006B55FC"/>
    <w:rsid w:val="006B5849"/>
    <w:rsid w:val="006B631A"/>
    <w:rsid w:val="006B6704"/>
    <w:rsid w:val="006B6DAA"/>
    <w:rsid w:val="006C03DF"/>
    <w:rsid w:val="006C04C5"/>
    <w:rsid w:val="006C089B"/>
    <w:rsid w:val="006C0EDD"/>
    <w:rsid w:val="006C16AA"/>
    <w:rsid w:val="006C1961"/>
    <w:rsid w:val="006C19DF"/>
    <w:rsid w:val="006C2078"/>
    <w:rsid w:val="006C22CA"/>
    <w:rsid w:val="006C2411"/>
    <w:rsid w:val="006C28C8"/>
    <w:rsid w:val="006C2E34"/>
    <w:rsid w:val="006C3195"/>
    <w:rsid w:val="006C3384"/>
    <w:rsid w:val="006C33D7"/>
    <w:rsid w:val="006C3C76"/>
    <w:rsid w:val="006C40F9"/>
    <w:rsid w:val="006C419D"/>
    <w:rsid w:val="006C4248"/>
    <w:rsid w:val="006C469F"/>
    <w:rsid w:val="006C4A32"/>
    <w:rsid w:val="006C4E37"/>
    <w:rsid w:val="006C4F09"/>
    <w:rsid w:val="006C4F7C"/>
    <w:rsid w:val="006C5CF8"/>
    <w:rsid w:val="006C627F"/>
    <w:rsid w:val="006C630A"/>
    <w:rsid w:val="006C6918"/>
    <w:rsid w:val="006C6CBE"/>
    <w:rsid w:val="006C6E9D"/>
    <w:rsid w:val="006C744D"/>
    <w:rsid w:val="006C781B"/>
    <w:rsid w:val="006C7D4A"/>
    <w:rsid w:val="006D0790"/>
    <w:rsid w:val="006D083D"/>
    <w:rsid w:val="006D0CBA"/>
    <w:rsid w:val="006D1103"/>
    <w:rsid w:val="006D11B5"/>
    <w:rsid w:val="006D1A62"/>
    <w:rsid w:val="006D1F09"/>
    <w:rsid w:val="006D248F"/>
    <w:rsid w:val="006D284F"/>
    <w:rsid w:val="006D2B39"/>
    <w:rsid w:val="006D30E9"/>
    <w:rsid w:val="006D3163"/>
    <w:rsid w:val="006D34C2"/>
    <w:rsid w:val="006D3793"/>
    <w:rsid w:val="006D3CFE"/>
    <w:rsid w:val="006D432A"/>
    <w:rsid w:val="006D48AF"/>
    <w:rsid w:val="006D4F8E"/>
    <w:rsid w:val="006D5768"/>
    <w:rsid w:val="006D6388"/>
    <w:rsid w:val="006D6642"/>
    <w:rsid w:val="006D66CB"/>
    <w:rsid w:val="006D6F40"/>
    <w:rsid w:val="006D6F91"/>
    <w:rsid w:val="006D7158"/>
    <w:rsid w:val="006D7622"/>
    <w:rsid w:val="006D764B"/>
    <w:rsid w:val="006D7A64"/>
    <w:rsid w:val="006D7C49"/>
    <w:rsid w:val="006D7C8D"/>
    <w:rsid w:val="006E0151"/>
    <w:rsid w:val="006E039E"/>
    <w:rsid w:val="006E0407"/>
    <w:rsid w:val="006E0ADB"/>
    <w:rsid w:val="006E0C82"/>
    <w:rsid w:val="006E0F75"/>
    <w:rsid w:val="006E0F9D"/>
    <w:rsid w:val="006E109C"/>
    <w:rsid w:val="006E162E"/>
    <w:rsid w:val="006E16BC"/>
    <w:rsid w:val="006E1EB3"/>
    <w:rsid w:val="006E22C9"/>
    <w:rsid w:val="006E24D7"/>
    <w:rsid w:val="006E254A"/>
    <w:rsid w:val="006E2F57"/>
    <w:rsid w:val="006E2F5B"/>
    <w:rsid w:val="006E3833"/>
    <w:rsid w:val="006E3A51"/>
    <w:rsid w:val="006E3FED"/>
    <w:rsid w:val="006E44E4"/>
    <w:rsid w:val="006E4658"/>
    <w:rsid w:val="006E4734"/>
    <w:rsid w:val="006E4CF6"/>
    <w:rsid w:val="006E4D57"/>
    <w:rsid w:val="006E50FD"/>
    <w:rsid w:val="006E514D"/>
    <w:rsid w:val="006E59A1"/>
    <w:rsid w:val="006E59E0"/>
    <w:rsid w:val="006E5AAA"/>
    <w:rsid w:val="006E6031"/>
    <w:rsid w:val="006E6103"/>
    <w:rsid w:val="006F0744"/>
    <w:rsid w:val="006F0900"/>
    <w:rsid w:val="006F0F11"/>
    <w:rsid w:val="006F22B5"/>
    <w:rsid w:val="006F23BF"/>
    <w:rsid w:val="006F23E5"/>
    <w:rsid w:val="006F23F3"/>
    <w:rsid w:val="006F28CE"/>
    <w:rsid w:val="006F28DA"/>
    <w:rsid w:val="006F2DAC"/>
    <w:rsid w:val="006F2E41"/>
    <w:rsid w:val="006F2EA5"/>
    <w:rsid w:val="006F3059"/>
    <w:rsid w:val="006F3159"/>
    <w:rsid w:val="006F32E5"/>
    <w:rsid w:val="006F4870"/>
    <w:rsid w:val="006F5331"/>
    <w:rsid w:val="006F5373"/>
    <w:rsid w:val="006F581D"/>
    <w:rsid w:val="006F5837"/>
    <w:rsid w:val="006F5B84"/>
    <w:rsid w:val="006F5DFD"/>
    <w:rsid w:val="006F66C5"/>
    <w:rsid w:val="006F67FA"/>
    <w:rsid w:val="006F6811"/>
    <w:rsid w:val="006F6F77"/>
    <w:rsid w:val="006F6F7B"/>
    <w:rsid w:val="006F74FC"/>
    <w:rsid w:val="006F786C"/>
    <w:rsid w:val="006F7ACD"/>
    <w:rsid w:val="006F7DA6"/>
    <w:rsid w:val="006F7F36"/>
    <w:rsid w:val="00700629"/>
    <w:rsid w:val="007008BA"/>
    <w:rsid w:val="00700A29"/>
    <w:rsid w:val="00701D52"/>
    <w:rsid w:val="00702283"/>
    <w:rsid w:val="00702554"/>
    <w:rsid w:val="00702688"/>
    <w:rsid w:val="007026ED"/>
    <w:rsid w:val="00702975"/>
    <w:rsid w:val="0070342E"/>
    <w:rsid w:val="007038CF"/>
    <w:rsid w:val="00703B20"/>
    <w:rsid w:val="00703E1D"/>
    <w:rsid w:val="00703E87"/>
    <w:rsid w:val="0070423D"/>
    <w:rsid w:val="007044DC"/>
    <w:rsid w:val="00704686"/>
    <w:rsid w:val="00704A5F"/>
    <w:rsid w:val="00704A95"/>
    <w:rsid w:val="00704B06"/>
    <w:rsid w:val="00705162"/>
    <w:rsid w:val="007052C0"/>
    <w:rsid w:val="007056C1"/>
    <w:rsid w:val="00705835"/>
    <w:rsid w:val="00705AF7"/>
    <w:rsid w:val="007060E2"/>
    <w:rsid w:val="0070614A"/>
    <w:rsid w:val="007066FE"/>
    <w:rsid w:val="00706B98"/>
    <w:rsid w:val="00706EF0"/>
    <w:rsid w:val="007072FC"/>
    <w:rsid w:val="0070731C"/>
    <w:rsid w:val="0070731D"/>
    <w:rsid w:val="00707355"/>
    <w:rsid w:val="0070757B"/>
    <w:rsid w:val="00707801"/>
    <w:rsid w:val="0070790F"/>
    <w:rsid w:val="00710026"/>
    <w:rsid w:val="0071003B"/>
    <w:rsid w:val="0071055E"/>
    <w:rsid w:val="00710D3F"/>
    <w:rsid w:val="00711023"/>
    <w:rsid w:val="007112AA"/>
    <w:rsid w:val="00711486"/>
    <w:rsid w:val="00711629"/>
    <w:rsid w:val="00711A07"/>
    <w:rsid w:val="00711DF2"/>
    <w:rsid w:val="00711EF9"/>
    <w:rsid w:val="007121EA"/>
    <w:rsid w:val="0071397A"/>
    <w:rsid w:val="007139C0"/>
    <w:rsid w:val="00713AB4"/>
    <w:rsid w:val="00713C6A"/>
    <w:rsid w:val="00714435"/>
    <w:rsid w:val="007152B6"/>
    <w:rsid w:val="007154DD"/>
    <w:rsid w:val="00715A76"/>
    <w:rsid w:val="007161D0"/>
    <w:rsid w:val="00716979"/>
    <w:rsid w:val="00717277"/>
    <w:rsid w:val="00717989"/>
    <w:rsid w:val="00717CBE"/>
    <w:rsid w:val="00720142"/>
    <w:rsid w:val="00720560"/>
    <w:rsid w:val="0072071F"/>
    <w:rsid w:val="00720899"/>
    <w:rsid w:val="00721349"/>
    <w:rsid w:val="00721828"/>
    <w:rsid w:val="00721BB2"/>
    <w:rsid w:val="0072223F"/>
    <w:rsid w:val="00722E9C"/>
    <w:rsid w:val="00723D1F"/>
    <w:rsid w:val="007242E5"/>
    <w:rsid w:val="00724362"/>
    <w:rsid w:val="007244C8"/>
    <w:rsid w:val="0072470B"/>
    <w:rsid w:val="0072483F"/>
    <w:rsid w:val="007249AA"/>
    <w:rsid w:val="00724CFE"/>
    <w:rsid w:val="00724D0C"/>
    <w:rsid w:val="00725178"/>
    <w:rsid w:val="00725B05"/>
    <w:rsid w:val="007260D6"/>
    <w:rsid w:val="007266C0"/>
    <w:rsid w:val="00726796"/>
    <w:rsid w:val="00726E26"/>
    <w:rsid w:val="0072712C"/>
    <w:rsid w:val="00727384"/>
    <w:rsid w:val="00727502"/>
    <w:rsid w:val="00727560"/>
    <w:rsid w:val="00727C0F"/>
    <w:rsid w:val="00727EA6"/>
    <w:rsid w:val="00730256"/>
    <w:rsid w:val="00730672"/>
    <w:rsid w:val="007309AE"/>
    <w:rsid w:val="00730D5D"/>
    <w:rsid w:val="00731268"/>
    <w:rsid w:val="007315DE"/>
    <w:rsid w:val="007317E0"/>
    <w:rsid w:val="00731DAA"/>
    <w:rsid w:val="007324FE"/>
    <w:rsid w:val="00732582"/>
    <w:rsid w:val="007327A6"/>
    <w:rsid w:val="00732E21"/>
    <w:rsid w:val="00733230"/>
    <w:rsid w:val="007332E8"/>
    <w:rsid w:val="007337F1"/>
    <w:rsid w:val="00733826"/>
    <w:rsid w:val="007338F5"/>
    <w:rsid w:val="007340FB"/>
    <w:rsid w:val="0073487C"/>
    <w:rsid w:val="00735257"/>
    <w:rsid w:val="0073537A"/>
    <w:rsid w:val="007355B8"/>
    <w:rsid w:val="00735E4A"/>
    <w:rsid w:val="0073669A"/>
    <w:rsid w:val="0073679A"/>
    <w:rsid w:val="00737CCD"/>
    <w:rsid w:val="00737F1C"/>
    <w:rsid w:val="00737F8D"/>
    <w:rsid w:val="00740205"/>
    <w:rsid w:val="0074090A"/>
    <w:rsid w:val="00740940"/>
    <w:rsid w:val="00740FA1"/>
    <w:rsid w:val="00741438"/>
    <w:rsid w:val="00741A2A"/>
    <w:rsid w:val="00742455"/>
    <w:rsid w:val="007425A8"/>
    <w:rsid w:val="00742D4D"/>
    <w:rsid w:val="007435A7"/>
    <w:rsid w:val="00743926"/>
    <w:rsid w:val="00743947"/>
    <w:rsid w:val="00743B76"/>
    <w:rsid w:val="00743B7A"/>
    <w:rsid w:val="00744247"/>
    <w:rsid w:val="007447C3"/>
    <w:rsid w:val="0074520A"/>
    <w:rsid w:val="00745D96"/>
    <w:rsid w:val="0074601E"/>
    <w:rsid w:val="007465E8"/>
    <w:rsid w:val="007467E9"/>
    <w:rsid w:val="0074697F"/>
    <w:rsid w:val="00746EB2"/>
    <w:rsid w:val="0074713B"/>
    <w:rsid w:val="007476A2"/>
    <w:rsid w:val="00747A11"/>
    <w:rsid w:val="00747FB6"/>
    <w:rsid w:val="00750002"/>
    <w:rsid w:val="0075040F"/>
    <w:rsid w:val="0075063E"/>
    <w:rsid w:val="00750BB0"/>
    <w:rsid w:val="007515BA"/>
    <w:rsid w:val="00751658"/>
    <w:rsid w:val="0075168F"/>
    <w:rsid w:val="00751849"/>
    <w:rsid w:val="00751862"/>
    <w:rsid w:val="007518A7"/>
    <w:rsid w:val="00751921"/>
    <w:rsid w:val="00751EF2"/>
    <w:rsid w:val="0075269E"/>
    <w:rsid w:val="007527FC"/>
    <w:rsid w:val="00752C56"/>
    <w:rsid w:val="00752CF2"/>
    <w:rsid w:val="00753768"/>
    <w:rsid w:val="00753B19"/>
    <w:rsid w:val="00753CA3"/>
    <w:rsid w:val="00753EB6"/>
    <w:rsid w:val="00754823"/>
    <w:rsid w:val="007549E7"/>
    <w:rsid w:val="00755003"/>
    <w:rsid w:val="00755F5E"/>
    <w:rsid w:val="007562EB"/>
    <w:rsid w:val="00756B85"/>
    <w:rsid w:val="00756FD0"/>
    <w:rsid w:val="0075706C"/>
    <w:rsid w:val="0075762B"/>
    <w:rsid w:val="0076022A"/>
    <w:rsid w:val="00760521"/>
    <w:rsid w:val="00760790"/>
    <w:rsid w:val="00760E48"/>
    <w:rsid w:val="00761256"/>
    <w:rsid w:val="007615ED"/>
    <w:rsid w:val="0076172A"/>
    <w:rsid w:val="0076194E"/>
    <w:rsid w:val="00761E6E"/>
    <w:rsid w:val="007622DB"/>
    <w:rsid w:val="007625A0"/>
    <w:rsid w:val="007625B2"/>
    <w:rsid w:val="00762836"/>
    <w:rsid w:val="00763188"/>
    <w:rsid w:val="007632AA"/>
    <w:rsid w:val="00763376"/>
    <w:rsid w:val="0076397C"/>
    <w:rsid w:val="00763D0E"/>
    <w:rsid w:val="007645E8"/>
    <w:rsid w:val="007648AE"/>
    <w:rsid w:val="007648FB"/>
    <w:rsid w:val="00764E45"/>
    <w:rsid w:val="007650BC"/>
    <w:rsid w:val="00765121"/>
    <w:rsid w:val="00765153"/>
    <w:rsid w:val="007657F6"/>
    <w:rsid w:val="007658D6"/>
    <w:rsid w:val="0076596B"/>
    <w:rsid w:val="00765B16"/>
    <w:rsid w:val="00765DA1"/>
    <w:rsid w:val="007668E8"/>
    <w:rsid w:val="00766CEB"/>
    <w:rsid w:val="00766D1E"/>
    <w:rsid w:val="00767182"/>
    <w:rsid w:val="007673D1"/>
    <w:rsid w:val="007676DA"/>
    <w:rsid w:val="00767905"/>
    <w:rsid w:val="0076797C"/>
    <w:rsid w:val="007679BF"/>
    <w:rsid w:val="00767ACC"/>
    <w:rsid w:val="00767B9B"/>
    <w:rsid w:val="0077049F"/>
    <w:rsid w:val="00770866"/>
    <w:rsid w:val="00770D45"/>
    <w:rsid w:val="00770F6F"/>
    <w:rsid w:val="0077119B"/>
    <w:rsid w:val="007711DA"/>
    <w:rsid w:val="007711F5"/>
    <w:rsid w:val="0077162B"/>
    <w:rsid w:val="00771A8E"/>
    <w:rsid w:val="00771AD6"/>
    <w:rsid w:val="00771D1D"/>
    <w:rsid w:val="00771F37"/>
    <w:rsid w:val="007721CD"/>
    <w:rsid w:val="00772220"/>
    <w:rsid w:val="007723C6"/>
    <w:rsid w:val="0077288A"/>
    <w:rsid w:val="007729FC"/>
    <w:rsid w:val="00772D04"/>
    <w:rsid w:val="007732A1"/>
    <w:rsid w:val="00773807"/>
    <w:rsid w:val="00773857"/>
    <w:rsid w:val="00773A20"/>
    <w:rsid w:val="00773ABA"/>
    <w:rsid w:val="0077416C"/>
    <w:rsid w:val="00774508"/>
    <w:rsid w:val="007748D4"/>
    <w:rsid w:val="00774C0B"/>
    <w:rsid w:val="007751CD"/>
    <w:rsid w:val="007753A0"/>
    <w:rsid w:val="00776062"/>
    <w:rsid w:val="007766A7"/>
    <w:rsid w:val="0077677B"/>
    <w:rsid w:val="00776D94"/>
    <w:rsid w:val="00776F72"/>
    <w:rsid w:val="00777233"/>
    <w:rsid w:val="007774E8"/>
    <w:rsid w:val="007775B4"/>
    <w:rsid w:val="00777B4C"/>
    <w:rsid w:val="00777D0F"/>
    <w:rsid w:val="00780307"/>
    <w:rsid w:val="0078053F"/>
    <w:rsid w:val="007807A2"/>
    <w:rsid w:val="00780BD5"/>
    <w:rsid w:val="00780FD9"/>
    <w:rsid w:val="00780FEF"/>
    <w:rsid w:val="00781217"/>
    <w:rsid w:val="007812FA"/>
    <w:rsid w:val="0078146D"/>
    <w:rsid w:val="007818FF"/>
    <w:rsid w:val="00781EB0"/>
    <w:rsid w:val="0078278B"/>
    <w:rsid w:val="00782E1C"/>
    <w:rsid w:val="00783CEB"/>
    <w:rsid w:val="00783F9B"/>
    <w:rsid w:val="0078455E"/>
    <w:rsid w:val="00784613"/>
    <w:rsid w:val="007846E5"/>
    <w:rsid w:val="00784820"/>
    <w:rsid w:val="00785524"/>
    <w:rsid w:val="0078631E"/>
    <w:rsid w:val="00786819"/>
    <w:rsid w:val="00786A1D"/>
    <w:rsid w:val="00786EC7"/>
    <w:rsid w:val="00787C70"/>
    <w:rsid w:val="00787E25"/>
    <w:rsid w:val="00787E67"/>
    <w:rsid w:val="00790295"/>
    <w:rsid w:val="007906C5"/>
    <w:rsid w:val="00790E72"/>
    <w:rsid w:val="0079171C"/>
    <w:rsid w:val="007919A4"/>
    <w:rsid w:val="00791C2C"/>
    <w:rsid w:val="0079288F"/>
    <w:rsid w:val="00792DD7"/>
    <w:rsid w:val="00793898"/>
    <w:rsid w:val="00793D65"/>
    <w:rsid w:val="007940B1"/>
    <w:rsid w:val="007943A5"/>
    <w:rsid w:val="0079454B"/>
    <w:rsid w:val="007948B2"/>
    <w:rsid w:val="007948E7"/>
    <w:rsid w:val="00794A36"/>
    <w:rsid w:val="0079516D"/>
    <w:rsid w:val="00795462"/>
    <w:rsid w:val="00795864"/>
    <w:rsid w:val="00796D9E"/>
    <w:rsid w:val="00796E30"/>
    <w:rsid w:val="007974FC"/>
    <w:rsid w:val="00797B39"/>
    <w:rsid w:val="00797F6E"/>
    <w:rsid w:val="007A0305"/>
    <w:rsid w:val="007A0795"/>
    <w:rsid w:val="007A0B2F"/>
    <w:rsid w:val="007A0C31"/>
    <w:rsid w:val="007A0D5E"/>
    <w:rsid w:val="007A128F"/>
    <w:rsid w:val="007A1638"/>
    <w:rsid w:val="007A1771"/>
    <w:rsid w:val="007A1B5F"/>
    <w:rsid w:val="007A2113"/>
    <w:rsid w:val="007A217C"/>
    <w:rsid w:val="007A22E3"/>
    <w:rsid w:val="007A23F2"/>
    <w:rsid w:val="007A24A9"/>
    <w:rsid w:val="007A25F3"/>
    <w:rsid w:val="007A2695"/>
    <w:rsid w:val="007A3611"/>
    <w:rsid w:val="007A422C"/>
    <w:rsid w:val="007A4AA7"/>
    <w:rsid w:val="007A4AFC"/>
    <w:rsid w:val="007A4FA6"/>
    <w:rsid w:val="007A59A7"/>
    <w:rsid w:val="007A5B31"/>
    <w:rsid w:val="007A5D2F"/>
    <w:rsid w:val="007A5E58"/>
    <w:rsid w:val="007A5F12"/>
    <w:rsid w:val="007A5FB9"/>
    <w:rsid w:val="007A61BF"/>
    <w:rsid w:val="007A6342"/>
    <w:rsid w:val="007A6568"/>
    <w:rsid w:val="007A662F"/>
    <w:rsid w:val="007A696F"/>
    <w:rsid w:val="007A6F03"/>
    <w:rsid w:val="007A7398"/>
    <w:rsid w:val="007A74B0"/>
    <w:rsid w:val="007A7E43"/>
    <w:rsid w:val="007B0D31"/>
    <w:rsid w:val="007B10B9"/>
    <w:rsid w:val="007B1192"/>
    <w:rsid w:val="007B1E34"/>
    <w:rsid w:val="007B1F94"/>
    <w:rsid w:val="007B2390"/>
    <w:rsid w:val="007B265F"/>
    <w:rsid w:val="007B3025"/>
    <w:rsid w:val="007B31D8"/>
    <w:rsid w:val="007B348E"/>
    <w:rsid w:val="007B3605"/>
    <w:rsid w:val="007B3920"/>
    <w:rsid w:val="007B4D64"/>
    <w:rsid w:val="007B4E71"/>
    <w:rsid w:val="007B4EED"/>
    <w:rsid w:val="007B4F74"/>
    <w:rsid w:val="007B515C"/>
    <w:rsid w:val="007B5DFF"/>
    <w:rsid w:val="007B5E49"/>
    <w:rsid w:val="007B5E88"/>
    <w:rsid w:val="007B63C1"/>
    <w:rsid w:val="007B6571"/>
    <w:rsid w:val="007B6749"/>
    <w:rsid w:val="007B68F5"/>
    <w:rsid w:val="007B6AD3"/>
    <w:rsid w:val="007B760F"/>
    <w:rsid w:val="007B7660"/>
    <w:rsid w:val="007B7810"/>
    <w:rsid w:val="007B78A3"/>
    <w:rsid w:val="007B7D52"/>
    <w:rsid w:val="007B7E76"/>
    <w:rsid w:val="007C01F9"/>
    <w:rsid w:val="007C0940"/>
    <w:rsid w:val="007C0B01"/>
    <w:rsid w:val="007C0F2F"/>
    <w:rsid w:val="007C2263"/>
    <w:rsid w:val="007C2ED9"/>
    <w:rsid w:val="007C30E6"/>
    <w:rsid w:val="007C3434"/>
    <w:rsid w:val="007C3684"/>
    <w:rsid w:val="007C37DF"/>
    <w:rsid w:val="007C3D93"/>
    <w:rsid w:val="007C4392"/>
    <w:rsid w:val="007C4860"/>
    <w:rsid w:val="007C4920"/>
    <w:rsid w:val="007C4971"/>
    <w:rsid w:val="007C4AB6"/>
    <w:rsid w:val="007C4BC4"/>
    <w:rsid w:val="007C5046"/>
    <w:rsid w:val="007C51B5"/>
    <w:rsid w:val="007C5812"/>
    <w:rsid w:val="007C5B56"/>
    <w:rsid w:val="007C61F7"/>
    <w:rsid w:val="007C6B2C"/>
    <w:rsid w:val="007C6C9A"/>
    <w:rsid w:val="007C6F59"/>
    <w:rsid w:val="007C7552"/>
    <w:rsid w:val="007C7560"/>
    <w:rsid w:val="007C7B4C"/>
    <w:rsid w:val="007C7C76"/>
    <w:rsid w:val="007C7F46"/>
    <w:rsid w:val="007D018E"/>
    <w:rsid w:val="007D021C"/>
    <w:rsid w:val="007D0419"/>
    <w:rsid w:val="007D07E5"/>
    <w:rsid w:val="007D0CFE"/>
    <w:rsid w:val="007D0F1F"/>
    <w:rsid w:val="007D1C74"/>
    <w:rsid w:val="007D3276"/>
    <w:rsid w:val="007D3395"/>
    <w:rsid w:val="007D33FB"/>
    <w:rsid w:val="007D3578"/>
    <w:rsid w:val="007D396B"/>
    <w:rsid w:val="007D3FAC"/>
    <w:rsid w:val="007D4460"/>
    <w:rsid w:val="007D448B"/>
    <w:rsid w:val="007D45C9"/>
    <w:rsid w:val="007D45FE"/>
    <w:rsid w:val="007D46AC"/>
    <w:rsid w:val="007D4762"/>
    <w:rsid w:val="007D4890"/>
    <w:rsid w:val="007D4961"/>
    <w:rsid w:val="007D50D2"/>
    <w:rsid w:val="007D55FF"/>
    <w:rsid w:val="007D578B"/>
    <w:rsid w:val="007D5B02"/>
    <w:rsid w:val="007D5E52"/>
    <w:rsid w:val="007D6125"/>
    <w:rsid w:val="007D6315"/>
    <w:rsid w:val="007D6B13"/>
    <w:rsid w:val="007D71DA"/>
    <w:rsid w:val="007D730F"/>
    <w:rsid w:val="007D7391"/>
    <w:rsid w:val="007D762C"/>
    <w:rsid w:val="007D772C"/>
    <w:rsid w:val="007D790D"/>
    <w:rsid w:val="007D7AF3"/>
    <w:rsid w:val="007D7F1F"/>
    <w:rsid w:val="007E0B38"/>
    <w:rsid w:val="007E1482"/>
    <w:rsid w:val="007E1A60"/>
    <w:rsid w:val="007E1AEC"/>
    <w:rsid w:val="007E1DE7"/>
    <w:rsid w:val="007E2432"/>
    <w:rsid w:val="007E305D"/>
    <w:rsid w:val="007E33E2"/>
    <w:rsid w:val="007E37D0"/>
    <w:rsid w:val="007E3B1F"/>
    <w:rsid w:val="007E3B9E"/>
    <w:rsid w:val="007E4C47"/>
    <w:rsid w:val="007E556C"/>
    <w:rsid w:val="007E5A00"/>
    <w:rsid w:val="007E5E79"/>
    <w:rsid w:val="007E5FAB"/>
    <w:rsid w:val="007E6373"/>
    <w:rsid w:val="007E6941"/>
    <w:rsid w:val="007E6BB9"/>
    <w:rsid w:val="007E70A1"/>
    <w:rsid w:val="007E710B"/>
    <w:rsid w:val="007E7209"/>
    <w:rsid w:val="007E7388"/>
    <w:rsid w:val="007E7604"/>
    <w:rsid w:val="007E7833"/>
    <w:rsid w:val="007EF5F8"/>
    <w:rsid w:val="007F0266"/>
    <w:rsid w:val="007F0AEA"/>
    <w:rsid w:val="007F0D33"/>
    <w:rsid w:val="007F10C5"/>
    <w:rsid w:val="007F131A"/>
    <w:rsid w:val="007F16AB"/>
    <w:rsid w:val="007F1D01"/>
    <w:rsid w:val="007F2B88"/>
    <w:rsid w:val="007F2B94"/>
    <w:rsid w:val="007F3223"/>
    <w:rsid w:val="007F3570"/>
    <w:rsid w:val="007F4148"/>
    <w:rsid w:val="007F4A12"/>
    <w:rsid w:val="007F4B5C"/>
    <w:rsid w:val="007F4CEB"/>
    <w:rsid w:val="007F4F0E"/>
    <w:rsid w:val="007F5591"/>
    <w:rsid w:val="007F55F0"/>
    <w:rsid w:val="007F5C34"/>
    <w:rsid w:val="007F5CFC"/>
    <w:rsid w:val="007F62FE"/>
    <w:rsid w:val="007F6343"/>
    <w:rsid w:val="007F6796"/>
    <w:rsid w:val="007F6C67"/>
    <w:rsid w:val="007F6E06"/>
    <w:rsid w:val="007F6E44"/>
    <w:rsid w:val="007F6E80"/>
    <w:rsid w:val="007F726D"/>
    <w:rsid w:val="007F74EC"/>
    <w:rsid w:val="007F793F"/>
    <w:rsid w:val="007F7D5A"/>
    <w:rsid w:val="00800687"/>
    <w:rsid w:val="0080075E"/>
    <w:rsid w:val="00800993"/>
    <w:rsid w:val="008010E4"/>
    <w:rsid w:val="00801226"/>
    <w:rsid w:val="008012BD"/>
    <w:rsid w:val="00801CBF"/>
    <w:rsid w:val="00801EE4"/>
    <w:rsid w:val="0080230D"/>
    <w:rsid w:val="008028A3"/>
    <w:rsid w:val="00802901"/>
    <w:rsid w:val="00803512"/>
    <w:rsid w:val="00803B70"/>
    <w:rsid w:val="00804029"/>
    <w:rsid w:val="00804BDF"/>
    <w:rsid w:val="008059EE"/>
    <w:rsid w:val="00805AA3"/>
    <w:rsid w:val="00805AD9"/>
    <w:rsid w:val="0080610C"/>
    <w:rsid w:val="00806714"/>
    <w:rsid w:val="00806D91"/>
    <w:rsid w:val="00806E93"/>
    <w:rsid w:val="00806ECE"/>
    <w:rsid w:val="008101FB"/>
    <w:rsid w:val="00810413"/>
    <w:rsid w:val="0081079C"/>
    <w:rsid w:val="00810ECE"/>
    <w:rsid w:val="00810F99"/>
    <w:rsid w:val="00811007"/>
    <w:rsid w:val="0081105C"/>
    <w:rsid w:val="00811109"/>
    <w:rsid w:val="00811184"/>
    <w:rsid w:val="008121CC"/>
    <w:rsid w:val="0081258B"/>
    <w:rsid w:val="00812D9E"/>
    <w:rsid w:val="0081376A"/>
    <w:rsid w:val="00813A9C"/>
    <w:rsid w:val="00813C09"/>
    <w:rsid w:val="00813C8B"/>
    <w:rsid w:val="00814592"/>
    <w:rsid w:val="008149E0"/>
    <w:rsid w:val="00814C86"/>
    <w:rsid w:val="00815155"/>
    <w:rsid w:val="00815586"/>
    <w:rsid w:val="00815C4A"/>
    <w:rsid w:val="00815D05"/>
    <w:rsid w:val="00815FF0"/>
    <w:rsid w:val="0081611A"/>
    <w:rsid w:val="0081676A"/>
    <w:rsid w:val="00816DA0"/>
    <w:rsid w:val="0081719F"/>
    <w:rsid w:val="00817CA2"/>
    <w:rsid w:val="00820636"/>
    <w:rsid w:val="0082099F"/>
    <w:rsid w:val="00820A73"/>
    <w:rsid w:val="00820AAF"/>
    <w:rsid w:val="00820AD9"/>
    <w:rsid w:val="00820B89"/>
    <w:rsid w:val="00820F7C"/>
    <w:rsid w:val="008210E1"/>
    <w:rsid w:val="00821109"/>
    <w:rsid w:val="00821214"/>
    <w:rsid w:val="008215C1"/>
    <w:rsid w:val="008218E0"/>
    <w:rsid w:val="0082217B"/>
    <w:rsid w:val="00822789"/>
    <w:rsid w:val="00822EAF"/>
    <w:rsid w:val="00823E11"/>
    <w:rsid w:val="00824401"/>
    <w:rsid w:val="0082539B"/>
    <w:rsid w:val="008256AE"/>
    <w:rsid w:val="008259DC"/>
    <w:rsid w:val="008262B1"/>
    <w:rsid w:val="00827B61"/>
    <w:rsid w:val="00830500"/>
    <w:rsid w:val="00830D4B"/>
    <w:rsid w:val="0083100F"/>
    <w:rsid w:val="0083129F"/>
    <w:rsid w:val="00831B20"/>
    <w:rsid w:val="0083338C"/>
    <w:rsid w:val="00833A26"/>
    <w:rsid w:val="00833B5E"/>
    <w:rsid w:val="00834125"/>
    <w:rsid w:val="008341A8"/>
    <w:rsid w:val="008345B3"/>
    <w:rsid w:val="00834825"/>
    <w:rsid w:val="00835A1D"/>
    <w:rsid w:val="00835D4B"/>
    <w:rsid w:val="00835FC9"/>
    <w:rsid w:val="00836E1F"/>
    <w:rsid w:val="00837136"/>
    <w:rsid w:val="00837D35"/>
    <w:rsid w:val="00840479"/>
    <w:rsid w:val="008404B4"/>
    <w:rsid w:val="008404C1"/>
    <w:rsid w:val="0084115D"/>
    <w:rsid w:val="00841215"/>
    <w:rsid w:val="008415E5"/>
    <w:rsid w:val="00841AC5"/>
    <w:rsid w:val="008420A9"/>
    <w:rsid w:val="008423B6"/>
    <w:rsid w:val="0084283D"/>
    <w:rsid w:val="00842892"/>
    <w:rsid w:val="00842A5E"/>
    <w:rsid w:val="00842CE7"/>
    <w:rsid w:val="00842FD6"/>
    <w:rsid w:val="0084304F"/>
    <w:rsid w:val="00843573"/>
    <w:rsid w:val="008437A3"/>
    <w:rsid w:val="0084400E"/>
    <w:rsid w:val="0084419B"/>
    <w:rsid w:val="00844284"/>
    <w:rsid w:val="0084430E"/>
    <w:rsid w:val="0084466B"/>
    <w:rsid w:val="008456F0"/>
    <w:rsid w:val="00845A4B"/>
    <w:rsid w:val="00845FFC"/>
    <w:rsid w:val="0084623A"/>
    <w:rsid w:val="008465D9"/>
    <w:rsid w:val="008468C2"/>
    <w:rsid w:val="00847532"/>
    <w:rsid w:val="008476E9"/>
    <w:rsid w:val="00847AE6"/>
    <w:rsid w:val="0085014F"/>
    <w:rsid w:val="008505D9"/>
    <w:rsid w:val="0085066C"/>
    <w:rsid w:val="0085089D"/>
    <w:rsid w:val="00850E99"/>
    <w:rsid w:val="00850F17"/>
    <w:rsid w:val="00850F5B"/>
    <w:rsid w:val="008513C1"/>
    <w:rsid w:val="008517FA"/>
    <w:rsid w:val="00851916"/>
    <w:rsid w:val="00851A0E"/>
    <w:rsid w:val="0085288B"/>
    <w:rsid w:val="00852B2B"/>
    <w:rsid w:val="008532D9"/>
    <w:rsid w:val="008532F3"/>
    <w:rsid w:val="0085346F"/>
    <w:rsid w:val="00853B20"/>
    <w:rsid w:val="00853B6D"/>
    <w:rsid w:val="00853CCC"/>
    <w:rsid w:val="00853D4C"/>
    <w:rsid w:val="0085405E"/>
    <w:rsid w:val="00854352"/>
    <w:rsid w:val="0085443B"/>
    <w:rsid w:val="00854512"/>
    <w:rsid w:val="00856160"/>
    <w:rsid w:val="00856957"/>
    <w:rsid w:val="008575FC"/>
    <w:rsid w:val="00857774"/>
    <w:rsid w:val="00857E15"/>
    <w:rsid w:val="008600CB"/>
    <w:rsid w:val="008603AF"/>
    <w:rsid w:val="0086068B"/>
    <w:rsid w:val="008609E2"/>
    <w:rsid w:val="00860BCC"/>
    <w:rsid w:val="008610FB"/>
    <w:rsid w:val="00861321"/>
    <w:rsid w:val="008613C8"/>
    <w:rsid w:val="00861540"/>
    <w:rsid w:val="0086171F"/>
    <w:rsid w:val="008617FA"/>
    <w:rsid w:val="00862078"/>
    <w:rsid w:val="008624A2"/>
    <w:rsid w:val="008627AF"/>
    <w:rsid w:val="008628AA"/>
    <w:rsid w:val="00862B74"/>
    <w:rsid w:val="00863024"/>
    <w:rsid w:val="0086319A"/>
    <w:rsid w:val="008636A1"/>
    <w:rsid w:val="008640B0"/>
    <w:rsid w:val="0086419C"/>
    <w:rsid w:val="008643E3"/>
    <w:rsid w:val="00864DAC"/>
    <w:rsid w:val="008650D2"/>
    <w:rsid w:val="00865A57"/>
    <w:rsid w:val="00865F31"/>
    <w:rsid w:val="00866695"/>
    <w:rsid w:val="00866962"/>
    <w:rsid w:val="00866C17"/>
    <w:rsid w:val="00866C43"/>
    <w:rsid w:val="00866CE2"/>
    <w:rsid w:val="00866E35"/>
    <w:rsid w:val="008671D1"/>
    <w:rsid w:val="008675DC"/>
    <w:rsid w:val="00867A27"/>
    <w:rsid w:val="00867B36"/>
    <w:rsid w:val="00867D1D"/>
    <w:rsid w:val="008701EA"/>
    <w:rsid w:val="008704E7"/>
    <w:rsid w:val="00870943"/>
    <w:rsid w:val="00870AA7"/>
    <w:rsid w:val="00871064"/>
    <w:rsid w:val="008712F8"/>
    <w:rsid w:val="008714F9"/>
    <w:rsid w:val="008718EA"/>
    <w:rsid w:val="00871B90"/>
    <w:rsid w:val="00871C53"/>
    <w:rsid w:val="0087255F"/>
    <w:rsid w:val="008726B2"/>
    <w:rsid w:val="00872A6B"/>
    <w:rsid w:val="00872FE2"/>
    <w:rsid w:val="0087355E"/>
    <w:rsid w:val="00873688"/>
    <w:rsid w:val="00873737"/>
    <w:rsid w:val="008737EF"/>
    <w:rsid w:val="00873A26"/>
    <w:rsid w:val="00873A81"/>
    <w:rsid w:val="00873E44"/>
    <w:rsid w:val="0087406F"/>
    <w:rsid w:val="0087413D"/>
    <w:rsid w:val="008742E7"/>
    <w:rsid w:val="00874433"/>
    <w:rsid w:val="0087482F"/>
    <w:rsid w:val="008748B3"/>
    <w:rsid w:val="0087496A"/>
    <w:rsid w:val="00874E69"/>
    <w:rsid w:val="00875221"/>
    <w:rsid w:val="0087530C"/>
    <w:rsid w:val="008753B7"/>
    <w:rsid w:val="008759D0"/>
    <w:rsid w:val="00875E76"/>
    <w:rsid w:val="00876138"/>
    <w:rsid w:val="00876F14"/>
    <w:rsid w:val="00877507"/>
    <w:rsid w:val="00877527"/>
    <w:rsid w:val="00877CA4"/>
    <w:rsid w:val="0088011D"/>
    <w:rsid w:val="00880255"/>
    <w:rsid w:val="00880281"/>
    <w:rsid w:val="0088034F"/>
    <w:rsid w:val="00880616"/>
    <w:rsid w:val="00880EC5"/>
    <w:rsid w:val="00880F1E"/>
    <w:rsid w:val="00881429"/>
    <w:rsid w:val="008814A6"/>
    <w:rsid w:val="00881893"/>
    <w:rsid w:val="00881C98"/>
    <w:rsid w:val="00881DDB"/>
    <w:rsid w:val="00881F0E"/>
    <w:rsid w:val="00881F26"/>
    <w:rsid w:val="008821C1"/>
    <w:rsid w:val="0088227D"/>
    <w:rsid w:val="0088228D"/>
    <w:rsid w:val="008822C2"/>
    <w:rsid w:val="0088246D"/>
    <w:rsid w:val="0088296B"/>
    <w:rsid w:val="008831A0"/>
    <w:rsid w:val="0088343C"/>
    <w:rsid w:val="0088360D"/>
    <w:rsid w:val="008838F2"/>
    <w:rsid w:val="00883B3C"/>
    <w:rsid w:val="00883F4E"/>
    <w:rsid w:val="008849BD"/>
    <w:rsid w:val="008849CA"/>
    <w:rsid w:val="00884A20"/>
    <w:rsid w:val="00884A2F"/>
    <w:rsid w:val="00884A8B"/>
    <w:rsid w:val="00884FD2"/>
    <w:rsid w:val="00884FFF"/>
    <w:rsid w:val="008867AC"/>
    <w:rsid w:val="00886B93"/>
    <w:rsid w:val="0088741D"/>
    <w:rsid w:val="00887593"/>
    <w:rsid w:val="00887AC2"/>
    <w:rsid w:val="00887EA8"/>
    <w:rsid w:val="00890478"/>
    <w:rsid w:val="00890543"/>
    <w:rsid w:val="0089074F"/>
    <w:rsid w:val="00890DC2"/>
    <w:rsid w:val="00890F9B"/>
    <w:rsid w:val="00891544"/>
    <w:rsid w:val="0089172E"/>
    <w:rsid w:val="00891966"/>
    <w:rsid w:val="00891A87"/>
    <w:rsid w:val="00891BCD"/>
    <w:rsid w:val="00891FD7"/>
    <w:rsid w:val="0089204E"/>
    <w:rsid w:val="00892467"/>
    <w:rsid w:val="00892548"/>
    <w:rsid w:val="00892560"/>
    <w:rsid w:val="0089275A"/>
    <w:rsid w:val="00892F93"/>
    <w:rsid w:val="00893E6F"/>
    <w:rsid w:val="00893EC7"/>
    <w:rsid w:val="00894563"/>
    <w:rsid w:val="008945A6"/>
    <w:rsid w:val="008946AB"/>
    <w:rsid w:val="008948C9"/>
    <w:rsid w:val="008948E1"/>
    <w:rsid w:val="00895D5B"/>
    <w:rsid w:val="00896705"/>
    <w:rsid w:val="00896FFE"/>
    <w:rsid w:val="008970C4"/>
    <w:rsid w:val="008972EB"/>
    <w:rsid w:val="008973C5"/>
    <w:rsid w:val="00897545"/>
    <w:rsid w:val="00897CE5"/>
    <w:rsid w:val="00897FDD"/>
    <w:rsid w:val="008A01C1"/>
    <w:rsid w:val="008A03E8"/>
    <w:rsid w:val="008A051F"/>
    <w:rsid w:val="008A069A"/>
    <w:rsid w:val="008A101A"/>
    <w:rsid w:val="008A166F"/>
    <w:rsid w:val="008A186D"/>
    <w:rsid w:val="008A1E6C"/>
    <w:rsid w:val="008A24E1"/>
    <w:rsid w:val="008A25CC"/>
    <w:rsid w:val="008A2BD9"/>
    <w:rsid w:val="008A3550"/>
    <w:rsid w:val="008A3823"/>
    <w:rsid w:val="008A3EBF"/>
    <w:rsid w:val="008A3FE5"/>
    <w:rsid w:val="008A4817"/>
    <w:rsid w:val="008A4A24"/>
    <w:rsid w:val="008A4A46"/>
    <w:rsid w:val="008A4C95"/>
    <w:rsid w:val="008A4FB1"/>
    <w:rsid w:val="008A5A00"/>
    <w:rsid w:val="008A5F3C"/>
    <w:rsid w:val="008A7179"/>
    <w:rsid w:val="008A7240"/>
    <w:rsid w:val="008A75C5"/>
    <w:rsid w:val="008A7D7A"/>
    <w:rsid w:val="008B0632"/>
    <w:rsid w:val="008B06E5"/>
    <w:rsid w:val="008B0859"/>
    <w:rsid w:val="008B0ADB"/>
    <w:rsid w:val="008B0CDC"/>
    <w:rsid w:val="008B0FCE"/>
    <w:rsid w:val="008B1016"/>
    <w:rsid w:val="008B1165"/>
    <w:rsid w:val="008B1292"/>
    <w:rsid w:val="008B1A20"/>
    <w:rsid w:val="008B1B1C"/>
    <w:rsid w:val="008B23FF"/>
    <w:rsid w:val="008B29C2"/>
    <w:rsid w:val="008B2B23"/>
    <w:rsid w:val="008B2B36"/>
    <w:rsid w:val="008B2FAC"/>
    <w:rsid w:val="008B3409"/>
    <w:rsid w:val="008B39DC"/>
    <w:rsid w:val="008B452A"/>
    <w:rsid w:val="008B4885"/>
    <w:rsid w:val="008B4C1A"/>
    <w:rsid w:val="008B50A8"/>
    <w:rsid w:val="008B54D1"/>
    <w:rsid w:val="008B584F"/>
    <w:rsid w:val="008B5BEE"/>
    <w:rsid w:val="008B6170"/>
    <w:rsid w:val="008B6431"/>
    <w:rsid w:val="008B6549"/>
    <w:rsid w:val="008B67F5"/>
    <w:rsid w:val="008B6FCD"/>
    <w:rsid w:val="008B7970"/>
    <w:rsid w:val="008C038C"/>
    <w:rsid w:val="008C059D"/>
    <w:rsid w:val="008C10EA"/>
    <w:rsid w:val="008C15EA"/>
    <w:rsid w:val="008C17A9"/>
    <w:rsid w:val="008C18A0"/>
    <w:rsid w:val="008C1C17"/>
    <w:rsid w:val="008C2E65"/>
    <w:rsid w:val="008C36BD"/>
    <w:rsid w:val="008C3D3E"/>
    <w:rsid w:val="008C3D72"/>
    <w:rsid w:val="008C3E6E"/>
    <w:rsid w:val="008C3E7A"/>
    <w:rsid w:val="008C465E"/>
    <w:rsid w:val="008C48CE"/>
    <w:rsid w:val="008C4EEE"/>
    <w:rsid w:val="008C50A7"/>
    <w:rsid w:val="008C5185"/>
    <w:rsid w:val="008C51C9"/>
    <w:rsid w:val="008C54C4"/>
    <w:rsid w:val="008C578B"/>
    <w:rsid w:val="008C5B98"/>
    <w:rsid w:val="008C5FD4"/>
    <w:rsid w:val="008C61C4"/>
    <w:rsid w:val="008C6595"/>
    <w:rsid w:val="008C67FB"/>
    <w:rsid w:val="008C6912"/>
    <w:rsid w:val="008C6914"/>
    <w:rsid w:val="008C6D97"/>
    <w:rsid w:val="008C6E77"/>
    <w:rsid w:val="008C7056"/>
    <w:rsid w:val="008C7F65"/>
    <w:rsid w:val="008C7FC0"/>
    <w:rsid w:val="008D018E"/>
    <w:rsid w:val="008D090C"/>
    <w:rsid w:val="008D115E"/>
    <w:rsid w:val="008D1867"/>
    <w:rsid w:val="008D1A55"/>
    <w:rsid w:val="008D1AB6"/>
    <w:rsid w:val="008D1B65"/>
    <w:rsid w:val="008D1E55"/>
    <w:rsid w:val="008D22DA"/>
    <w:rsid w:val="008D2487"/>
    <w:rsid w:val="008D2531"/>
    <w:rsid w:val="008D2717"/>
    <w:rsid w:val="008D2A66"/>
    <w:rsid w:val="008D2DF0"/>
    <w:rsid w:val="008D343D"/>
    <w:rsid w:val="008D3687"/>
    <w:rsid w:val="008D36AF"/>
    <w:rsid w:val="008D376B"/>
    <w:rsid w:val="008D399F"/>
    <w:rsid w:val="008D3B4A"/>
    <w:rsid w:val="008D3F6F"/>
    <w:rsid w:val="008D4226"/>
    <w:rsid w:val="008D42C3"/>
    <w:rsid w:val="008D43B4"/>
    <w:rsid w:val="008D4A6A"/>
    <w:rsid w:val="008D5BA3"/>
    <w:rsid w:val="008D5C70"/>
    <w:rsid w:val="008D699F"/>
    <w:rsid w:val="008D6C84"/>
    <w:rsid w:val="008D71BE"/>
    <w:rsid w:val="008D764C"/>
    <w:rsid w:val="008D7778"/>
    <w:rsid w:val="008D7AA2"/>
    <w:rsid w:val="008E001B"/>
    <w:rsid w:val="008E0164"/>
    <w:rsid w:val="008E03A5"/>
    <w:rsid w:val="008E043C"/>
    <w:rsid w:val="008E0683"/>
    <w:rsid w:val="008E06B5"/>
    <w:rsid w:val="008E08B5"/>
    <w:rsid w:val="008E0A88"/>
    <w:rsid w:val="008E1270"/>
    <w:rsid w:val="008E1B12"/>
    <w:rsid w:val="008E207B"/>
    <w:rsid w:val="008E2417"/>
    <w:rsid w:val="008E2813"/>
    <w:rsid w:val="008E2D84"/>
    <w:rsid w:val="008E3482"/>
    <w:rsid w:val="008E3D1E"/>
    <w:rsid w:val="008E3E3E"/>
    <w:rsid w:val="008E3E42"/>
    <w:rsid w:val="008E3E5B"/>
    <w:rsid w:val="008E3EB0"/>
    <w:rsid w:val="008E4020"/>
    <w:rsid w:val="008E4A9A"/>
    <w:rsid w:val="008E4EEA"/>
    <w:rsid w:val="008E5085"/>
    <w:rsid w:val="008E5B19"/>
    <w:rsid w:val="008E5D25"/>
    <w:rsid w:val="008E608D"/>
    <w:rsid w:val="008E608E"/>
    <w:rsid w:val="008E6101"/>
    <w:rsid w:val="008E6403"/>
    <w:rsid w:val="008E6853"/>
    <w:rsid w:val="008E6BD1"/>
    <w:rsid w:val="008E6CE2"/>
    <w:rsid w:val="008E71B2"/>
    <w:rsid w:val="008E74DF"/>
    <w:rsid w:val="008E776D"/>
    <w:rsid w:val="008F02B8"/>
    <w:rsid w:val="008F0B77"/>
    <w:rsid w:val="008F0BF6"/>
    <w:rsid w:val="008F0CC7"/>
    <w:rsid w:val="008F1031"/>
    <w:rsid w:val="008F10E4"/>
    <w:rsid w:val="008F1384"/>
    <w:rsid w:val="008F1651"/>
    <w:rsid w:val="008F1C06"/>
    <w:rsid w:val="008F1D14"/>
    <w:rsid w:val="008F1DCD"/>
    <w:rsid w:val="008F2180"/>
    <w:rsid w:val="008F2416"/>
    <w:rsid w:val="008F2560"/>
    <w:rsid w:val="008F2761"/>
    <w:rsid w:val="008F28D7"/>
    <w:rsid w:val="008F2B36"/>
    <w:rsid w:val="008F2D49"/>
    <w:rsid w:val="008F3590"/>
    <w:rsid w:val="008F4433"/>
    <w:rsid w:val="008F4501"/>
    <w:rsid w:val="008F4650"/>
    <w:rsid w:val="008F53D7"/>
    <w:rsid w:val="008F57AD"/>
    <w:rsid w:val="008F599A"/>
    <w:rsid w:val="008F5D52"/>
    <w:rsid w:val="008F5EC6"/>
    <w:rsid w:val="008F657C"/>
    <w:rsid w:val="008F69A2"/>
    <w:rsid w:val="008F6C3D"/>
    <w:rsid w:val="008F6DA3"/>
    <w:rsid w:val="008F7053"/>
    <w:rsid w:val="008F75A6"/>
    <w:rsid w:val="008F7CB7"/>
    <w:rsid w:val="008F7EE7"/>
    <w:rsid w:val="00900809"/>
    <w:rsid w:val="00901805"/>
    <w:rsid w:val="00901D13"/>
    <w:rsid w:val="00901E12"/>
    <w:rsid w:val="009029DD"/>
    <w:rsid w:val="009031E4"/>
    <w:rsid w:val="0090473F"/>
    <w:rsid w:val="009048DF"/>
    <w:rsid w:val="009049FE"/>
    <w:rsid w:val="00905076"/>
    <w:rsid w:val="00905696"/>
    <w:rsid w:val="00905709"/>
    <w:rsid w:val="0090571C"/>
    <w:rsid w:val="0090577F"/>
    <w:rsid w:val="009057D2"/>
    <w:rsid w:val="00906096"/>
    <w:rsid w:val="009060F7"/>
    <w:rsid w:val="0090695E"/>
    <w:rsid w:val="009069EA"/>
    <w:rsid w:val="00906EE0"/>
    <w:rsid w:val="00907494"/>
    <w:rsid w:val="00907A73"/>
    <w:rsid w:val="00907D11"/>
    <w:rsid w:val="00907E79"/>
    <w:rsid w:val="00907F37"/>
    <w:rsid w:val="00910B8A"/>
    <w:rsid w:val="009110DE"/>
    <w:rsid w:val="0091117D"/>
    <w:rsid w:val="00911374"/>
    <w:rsid w:val="00911549"/>
    <w:rsid w:val="00912957"/>
    <w:rsid w:val="0091351C"/>
    <w:rsid w:val="009135DC"/>
    <w:rsid w:val="00913CA7"/>
    <w:rsid w:val="00913DAF"/>
    <w:rsid w:val="00913ED7"/>
    <w:rsid w:val="009141E8"/>
    <w:rsid w:val="00914679"/>
    <w:rsid w:val="009147DD"/>
    <w:rsid w:val="0091498F"/>
    <w:rsid w:val="00914B43"/>
    <w:rsid w:val="00914C60"/>
    <w:rsid w:val="00914C8E"/>
    <w:rsid w:val="009150B1"/>
    <w:rsid w:val="009151C2"/>
    <w:rsid w:val="0091560F"/>
    <w:rsid w:val="00916892"/>
    <w:rsid w:val="009168D7"/>
    <w:rsid w:val="00916942"/>
    <w:rsid w:val="00916B30"/>
    <w:rsid w:val="00916C19"/>
    <w:rsid w:val="009170B6"/>
    <w:rsid w:val="0091744C"/>
    <w:rsid w:val="009177C6"/>
    <w:rsid w:val="00917817"/>
    <w:rsid w:val="00920B3A"/>
    <w:rsid w:val="00920F3E"/>
    <w:rsid w:val="009218D9"/>
    <w:rsid w:val="00921B89"/>
    <w:rsid w:val="00922203"/>
    <w:rsid w:val="009225E9"/>
    <w:rsid w:val="0092293B"/>
    <w:rsid w:val="00922BC7"/>
    <w:rsid w:val="009231B1"/>
    <w:rsid w:val="009231FA"/>
    <w:rsid w:val="00923D49"/>
    <w:rsid w:val="00923E9D"/>
    <w:rsid w:val="0092581E"/>
    <w:rsid w:val="009259BF"/>
    <w:rsid w:val="00925B9D"/>
    <w:rsid w:val="0092621C"/>
    <w:rsid w:val="009263E5"/>
    <w:rsid w:val="00926D3F"/>
    <w:rsid w:val="0092709F"/>
    <w:rsid w:val="009271CC"/>
    <w:rsid w:val="009308FC"/>
    <w:rsid w:val="0093095F"/>
    <w:rsid w:val="009310BE"/>
    <w:rsid w:val="0093152B"/>
    <w:rsid w:val="00931957"/>
    <w:rsid w:val="009320F2"/>
    <w:rsid w:val="0093217B"/>
    <w:rsid w:val="0093229B"/>
    <w:rsid w:val="009323B7"/>
    <w:rsid w:val="0093255D"/>
    <w:rsid w:val="00933352"/>
    <w:rsid w:val="009333A0"/>
    <w:rsid w:val="00933869"/>
    <w:rsid w:val="00933D86"/>
    <w:rsid w:val="00933E93"/>
    <w:rsid w:val="00934A34"/>
    <w:rsid w:val="00934FDC"/>
    <w:rsid w:val="009350A7"/>
    <w:rsid w:val="00935309"/>
    <w:rsid w:val="0093547B"/>
    <w:rsid w:val="00935B0F"/>
    <w:rsid w:val="00935B59"/>
    <w:rsid w:val="00936450"/>
    <w:rsid w:val="00936598"/>
    <w:rsid w:val="00936D5A"/>
    <w:rsid w:val="00937687"/>
    <w:rsid w:val="009376DC"/>
    <w:rsid w:val="009378AB"/>
    <w:rsid w:val="00937974"/>
    <w:rsid w:val="00937F08"/>
    <w:rsid w:val="00940132"/>
    <w:rsid w:val="0094027F"/>
    <w:rsid w:val="009405F1"/>
    <w:rsid w:val="009409AA"/>
    <w:rsid w:val="00941092"/>
    <w:rsid w:val="00941E20"/>
    <w:rsid w:val="00941F37"/>
    <w:rsid w:val="009425C6"/>
    <w:rsid w:val="009426C8"/>
    <w:rsid w:val="009431DE"/>
    <w:rsid w:val="009432E0"/>
    <w:rsid w:val="00943339"/>
    <w:rsid w:val="00943B2F"/>
    <w:rsid w:val="00943D0E"/>
    <w:rsid w:val="00944B11"/>
    <w:rsid w:val="009454FE"/>
    <w:rsid w:val="009458AB"/>
    <w:rsid w:val="00945E60"/>
    <w:rsid w:val="00946159"/>
    <w:rsid w:val="00946E1B"/>
    <w:rsid w:val="00946FFB"/>
    <w:rsid w:val="00947297"/>
    <w:rsid w:val="00947546"/>
    <w:rsid w:val="0094756A"/>
    <w:rsid w:val="009478C8"/>
    <w:rsid w:val="00947E92"/>
    <w:rsid w:val="00950007"/>
    <w:rsid w:val="009504BA"/>
    <w:rsid w:val="009509A7"/>
    <w:rsid w:val="00950A1B"/>
    <w:rsid w:val="00950AE2"/>
    <w:rsid w:val="00950DB9"/>
    <w:rsid w:val="00951358"/>
    <w:rsid w:val="009514D2"/>
    <w:rsid w:val="00951653"/>
    <w:rsid w:val="00951D64"/>
    <w:rsid w:val="00951E57"/>
    <w:rsid w:val="00952358"/>
    <w:rsid w:val="0095251F"/>
    <w:rsid w:val="00952E21"/>
    <w:rsid w:val="0095337B"/>
    <w:rsid w:val="009533D2"/>
    <w:rsid w:val="009544B2"/>
    <w:rsid w:val="009545B3"/>
    <w:rsid w:val="00954643"/>
    <w:rsid w:val="0095548F"/>
    <w:rsid w:val="009557F6"/>
    <w:rsid w:val="00955D65"/>
    <w:rsid w:val="00955EDA"/>
    <w:rsid w:val="009560AD"/>
    <w:rsid w:val="00956136"/>
    <w:rsid w:val="0095632A"/>
    <w:rsid w:val="009569DD"/>
    <w:rsid w:val="00956ED1"/>
    <w:rsid w:val="00956F76"/>
    <w:rsid w:val="0095719B"/>
    <w:rsid w:val="009574B2"/>
    <w:rsid w:val="00957730"/>
    <w:rsid w:val="009600EE"/>
    <w:rsid w:val="00960923"/>
    <w:rsid w:val="00960939"/>
    <w:rsid w:val="00962040"/>
    <w:rsid w:val="00962E94"/>
    <w:rsid w:val="009635EF"/>
    <w:rsid w:val="009642E7"/>
    <w:rsid w:val="00964564"/>
    <w:rsid w:val="009647B0"/>
    <w:rsid w:val="009649DB"/>
    <w:rsid w:val="00964E7B"/>
    <w:rsid w:val="00964EF1"/>
    <w:rsid w:val="0096554E"/>
    <w:rsid w:val="009655A0"/>
    <w:rsid w:val="0096675E"/>
    <w:rsid w:val="00966BD6"/>
    <w:rsid w:val="00966D97"/>
    <w:rsid w:val="00967504"/>
    <w:rsid w:val="00967B36"/>
    <w:rsid w:val="00967B44"/>
    <w:rsid w:val="00967C97"/>
    <w:rsid w:val="009703E7"/>
    <w:rsid w:val="00970503"/>
    <w:rsid w:val="009707A9"/>
    <w:rsid w:val="0097129E"/>
    <w:rsid w:val="009716DB"/>
    <w:rsid w:val="009718B8"/>
    <w:rsid w:val="00971B5E"/>
    <w:rsid w:val="00971EA9"/>
    <w:rsid w:val="00971FA4"/>
    <w:rsid w:val="009731DC"/>
    <w:rsid w:val="00973337"/>
    <w:rsid w:val="009735C5"/>
    <w:rsid w:val="009737CE"/>
    <w:rsid w:val="009737D7"/>
    <w:rsid w:val="00973825"/>
    <w:rsid w:val="0097384F"/>
    <w:rsid w:val="009738A5"/>
    <w:rsid w:val="00973A88"/>
    <w:rsid w:val="00973D31"/>
    <w:rsid w:val="00974041"/>
    <w:rsid w:val="00974267"/>
    <w:rsid w:val="00974EA3"/>
    <w:rsid w:val="009755F5"/>
    <w:rsid w:val="00975738"/>
    <w:rsid w:val="00975ABA"/>
    <w:rsid w:val="00976218"/>
    <w:rsid w:val="00976D16"/>
    <w:rsid w:val="0097786F"/>
    <w:rsid w:val="0097797E"/>
    <w:rsid w:val="0098017D"/>
    <w:rsid w:val="009807E6"/>
    <w:rsid w:val="009810FF"/>
    <w:rsid w:val="00981588"/>
    <w:rsid w:val="00981647"/>
    <w:rsid w:val="00982268"/>
    <w:rsid w:val="00982870"/>
    <w:rsid w:val="00982E0F"/>
    <w:rsid w:val="00983118"/>
    <w:rsid w:val="00983BCD"/>
    <w:rsid w:val="00983F4B"/>
    <w:rsid w:val="00983FF9"/>
    <w:rsid w:val="00984160"/>
    <w:rsid w:val="009843DE"/>
    <w:rsid w:val="009843E3"/>
    <w:rsid w:val="009847CF"/>
    <w:rsid w:val="009849AB"/>
    <w:rsid w:val="0098511C"/>
    <w:rsid w:val="00985505"/>
    <w:rsid w:val="0098556F"/>
    <w:rsid w:val="009857AA"/>
    <w:rsid w:val="00985E76"/>
    <w:rsid w:val="009868C1"/>
    <w:rsid w:val="00986A1C"/>
    <w:rsid w:val="0098747D"/>
    <w:rsid w:val="0098776E"/>
    <w:rsid w:val="009878F9"/>
    <w:rsid w:val="00987B81"/>
    <w:rsid w:val="00987BAE"/>
    <w:rsid w:val="0099086E"/>
    <w:rsid w:val="009908FE"/>
    <w:rsid w:val="00990959"/>
    <w:rsid w:val="00990F96"/>
    <w:rsid w:val="009913F4"/>
    <w:rsid w:val="00991B67"/>
    <w:rsid w:val="00991FAA"/>
    <w:rsid w:val="00992272"/>
    <w:rsid w:val="0099229F"/>
    <w:rsid w:val="009927B8"/>
    <w:rsid w:val="009931DE"/>
    <w:rsid w:val="0099348A"/>
    <w:rsid w:val="00993BA7"/>
    <w:rsid w:val="00994082"/>
    <w:rsid w:val="009941BF"/>
    <w:rsid w:val="00994C86"/>
    <w:rsid w:val="0099502B"/>
    <w:rsid w:val="0099508D"/>
    <w:rsid w:val="0099581B"/>
    <w:rsid w:val="009959B3"/>
    <w:rsid w:val="00995DA1"/>
    <w:rsid w:val="00996A49"/>
    <w:rsid w:val="00997272"/>
    <w:rsid w:val="00997736"/>
    <w:rsid w:val="00997A05"/>
    <w:rsid w:val="00997ECF"/>
    <w:rsid w:val="009A036B"/>
    <w:rsid w:val="009A0374"/>
    <w:rsid w:val="009A0398"/>
    <w:rsid w:val="009A07F7"/>
    <w:rsid w:val="009A0B60"/>
    <w:rsid w:val="009A0F06"/>
    <w:rsid w:val="009A13C2"/>
    <w:rsid w:val="009A162E"/>
    <w:rsid w:val="009A193C"/>
    <w:rsid w:val="009A19E5"/>
    <w:rsid w:val="009A1CC5"/>
    <w:rsid w:val="009A1E5D"/>
    <w:rsid w:val="009A1ED8"/>
    <w:rsid w:val="009A2DED"/>
    <w:rsid w:val="009A30A3"/>
    <w:rsid w:val="009A31CB"/>
    <w:rsid w:val="009A391A"/>
    <w:rsid w:val="009A39D3"/>
    <w:rsid w:val="009A3A52"/>
    <w:rsid w:val="009A3BFA"/>
    <w:rsid w:val="009A4246"/>
    <w:rsid w:val="009A49CE"/>
    <w:rsid w:val="009A52FE"/>
    <w:rsid w:val="009A542E"/>
    <w:rsid w:val="009A594F"/>
    <w:rsid w:val="009A61A3"/>
    <w:rsid w:val="009A6360"/>
    <w:rsid w:val="009A711E"/>
    <w:rsid w:val="009A71FE"/>
    <w:rsid w:val="009A7397"/>
    <w:rsid w:val="009A7589"/>
    <w:rsid w:val="009A7AE1"/>
    <w:rsid w:val="009B00D7"/>
    <w:rsid w:val="009B026E"/>
    <w:rsid w:val="009B0693"/>
    <w:rsid w:val="009B0D3F"/>
    <w:rsid w:val="009B1049"/>
    <w:rsid w:val="009B13B6"/>
    <w:rsid w:val="009B192A"/>
    <w:rsid w:val="009B1B51"/>
    <w:rsid w:val="009B1CD9"/>
    <w:rsid w:val="009B22EC"/>
    <w:rsid w:val="009B2349"/>
    <w:rsid w:val="009B24FB"/>
    <w:rsid w:val="009B2584"/>
    <w:rsid w:val="009B2703"/>
    <w:rsid w:val="009B2810"/>
    <w:rsid w:val="009B2818"/>
    <w:rsid w:val="009B2F17"/>
    <w:rsid w:val="009B323D"/>
    <w:rsid w:val="009B3745"/>
    <w:rsid w:val="009B3C30"/>
    <w:rsid w:val="009B3C8B"/>
    <w:rsid w:val="009B4134"/>
    <w:rsid w:val="009B4695"/>
    <w:rsid w:val="009B4ED6"/>
    <w:rsid w:val="009B4FB5"/>
    <w:rsid w:val="009B5236"/>
    <w:rsid w:val="009B5335"/>
    <w:rsid w:val="009B5AA0"/>
    <w:rsid w:val="009B644F"/>
    <w:rsid w:val="009B656A"/>
    <w:rsid w:val="009B6C44"/>
    <w:rsid w:val="009B6D97"/>
    <w:rsid w:val="009B70B4"/>
    <w:rsid w:val="009B77D7"/>
    <w:rsid w:val="009B7829"/>
    <w:rsid w:val="009B7E10"/>
    <w:rsid w:val="009C06F7"/>
    <w:rsid w:val="009C08FC"/>
    <w:rsid w:val="009C0B58"/>
    <w:rsid w:val="009C0CB3"/>
    <w:rsid w:val="009C0D98"/>
    <w:rsid w:val="009C1117"/>
    <w:rsid w:val="009C1359"/>
    <w:rsid w:val="009C152B"/>
    <w:rsid w:val="009C24D3"/>
    <w:rsid w:val="009C253D"/>
    <w:rsid w:val="009C264E"/>
    <w:rsid w:val="009C289E"/>
    <w:rsid w:val="009C2CA7"/>
    <w:rsid w:val="009C2CC3"/>
    <w:rsid w:val="009C2EB0"/>
    <w:rsid w:val="009C314A"/>
    <w:rsid w:val="009C33EC"/>
    <w:rsid w:val="009C394E"/>
    <w:rsid w:val="009C42CC"/>
    <w:rsid w:val="009C43A3"/>
    <w:rsid w:val="009C43F2"/>
    <w:rsid w:val="009C458F"/>
    <w:rsid w:val="009C4DA6"/>
    <w:rsid w:val="009C4F81"/>
    <w:rsid w:val="009C5321"/>
    <w:rsid w:val="009C5441"/>
    <w:rsid w:val="009C54E4"/>
    <w:rsid w:val="009C56D8"/>
    <w:rsid w:val="009C570D"/>
    <w:rsid w:val="009C5E9A"/>
    <w:rsid w:val="009C6007"/>
    <w:rsid w:val="009C61E7"/>
    <w:rsid w:val="009C65BF"/>
    <w:rsid w:val="009C65C2"/>
    <w:rsid w:val="009C69FD"/>
    <w:rsid w:val="009C6F3A"/>
    <w:rsid w:val="009C73DE"/>
    <w:rsid w:val="009C7C06"/>
    <w:rsid w:val="009C7E0C"/>
    <w:rsid w:val="009D0A42"/>
    <w:rsid w:val="009D0FE0"/>
    <w:rsid w:val="009D1C03"/>
    <w:rsid w:val="009D1C67"/>
    <w:rsid w:val="009D1DD2"/>
    <w:rsid w:val="009D1FB0"/>
    <w:rsid w:val="009D21D4"/>
    <w:rsid w:val="009D2C1F"/>
    <w:rsid w:val="009D2C99"/>
    <w:rsid w:val="009D2E83"/>
    <w:rsid w:val="009D2EB3"/>
    <w:rsid w:val="009D31BF"/>
    <w:rsid w:val="009D37C4"/>
    <w:rsid w:val="009D384F"/>
    <w:rsid w:val="009D3ABC"/>
    <w:rsid w:val="009D3B35"/>
    <w:rsid w:val="009D3BD7"/>
    <w:rsid w:val="009D3D3E"/>
    <w:rsid w:val="009D3E1C"/>
    <w:rsid w:val="009D44F7"/>
    <w:rsid w:val="009D4512"/>
    <w:rsid w:val="009D453C"/>
    <w:rsid w:val="009D4656"/>
    <w:rsid w:val="009D5005"/>
    <w:rsid w:val="009D51F6"/>
    <w:rsid w:val="009D5593"/>
    <w:rsid w:val="009D5BB4"/>
    <w:rsid w:val="009D5D4B"/>
    <w:rsid w:val="009D5FDC"/>
    <w:rsid w:val="009D609D"/>
    <w:rsid w:val="009D63F4"/>
    <w:rsid w:val="009D6618"/>
    <w:rsid w:val="009D6BA7"/>
    <w:rsid w:val="009D6C73"/>
    <w:rsid w:val="009D6ECF"/>
    <w:rsid w:val="009D7226"/>
    <w:rsid w:val="009D7BA7"/>
    <w:rsid w:val="009D7BCF"/>
    <w:rsid w:val="009E011A"/>
    <w:rsid w:val="009E0630"/>
    <w:rsid w:val="009E1399"/>
    <w:rsid w:val="009E1417"/>
    <w:rsid w:val="009E1461"/>
    <w:rsid w:val="009E20B5"/>
    <w:rsid w:val="009E2550"/>
    <w:rsid w:val="009E277E"/>
    <w:rsid w:val="009E2849"/>
    <w:rsid w:val="009E2A5D"/>
    <w:rsid w:val="009E3014"/>
    <w:rsid w:val="009E3FDD"/>
    <w:rsid w:val="009E43E5"/>
    <w:rsid w:val="009E4F7E"/>
    <w:rsid w:val="009E4FAC"/>
    <w:rsid w:val="009E5D76"/>
    <w:rsid w:val="009E6391"/>
    <w:rsid w:val="009E67F9"/>
    <w:rsid w:val="009E6CB1"/>
    <w:rsid w:val="009E76F7"/>
    <w:rsid w:val="009E7ABF"/>
    <w:rsid w:val="009F0799"/>
    <w:rsid w:val="009F0E4D"/>
    <w:rsid w:val="009F10E5"/>
    <w:rsid w:val="009F131A"/>
    <w:rsid w:val="009F1D13"/>
    <w:rsid w:val="009F1E54"/>
    <w:rsid w:val="009F1EA1"/>
    <w:rsid w:val="009F1F04"/>
    <w:rsid w:val="009F209D"/>
    <w:rsid w:val="009F23C8"/>
    <w:rsid w:val="009F266A"/>
    <w:rsid w:val="009F2985"/>
    <w:rsid w:val="009F3C60"/>
    <w:rsid w:val="009F3DA1"/>
    <w:rsid w:val="009F4166"/>
    <w:rsid w:val="009F4566"/>
    <w:rsid w:val="009F50F2"/>
    <w:rsid w:val="009F59B8"/>
    <w:rsid w:val="009F5F4E"/>
    <w:rsid w:val="009F65F5"/>
    <w:rsid w:val="009F6CA6"/>
    <w:rsid w:val="009F7417"/>
    <w:rsid w:val="009F7A41"/>
    <w:rsid w:val="00A00677"/>
    <w:rsid w:val="00A00B5E"/>
    <w:rsid w:val="00A00E1C"/>
    <w:rsid w:val="00A01478"/>
    <w:rsid w:val="00A01553"/>
    <w:rsid w:val="00A017AA"/>
    <w:rsid w:val="00A01AAF"/>
    <w:rsid w:val="00A01C44"/>
    <w:rsid w:val="00A01E7B"/>
    <w:rsid w:val="00A01E8B"/>
    <w:rsid w:val="00A01EDE"/>
    <w:rsid w:val="00A02B6B"/>
    <w:rsid w:val="00A030C7"/>
    <w:rsid w:val="00A0328E"/>
    <w:rsid w:val="00A03B19"/>
    <w:rsid w:val="00A03C95"/>
    <w:rsid w:val="00A04550"/>
    <w:rsid w:val="00A04666"/>
    <w:rsid w:val="00A04B77"/>
    <w:rsid w:val="00A04C78"/>
    <w:rsid w:val="00A05263"/>
    <w:rsid w:val="00A053A1"/>
    <w:rsid w:val="00A05850"/>
    <w:rsid w:val="00A05CC5"/>
    <w:rsid w:val="00A06168"/>
    <w:rsid w:val="00A065B6"/>
    <w:rsid w:val="00A103FE"/>
    <w:rsid w:val="00A10579"/>
    <w:rsid w:val="00A1086D"/>
    <w:rsid w:val="00A118AE"/>
    <w:rsid w:val="00A11AE9"/>
    <w:rsid w:val="00A1240C"/>
    <w:rsid w:val="00A1267D"/>
    <w:rsid w:val="00A126B4"/>
    <w:rsid w:val="00A12712"/>
    <w:rsid w:val="00A12FE8"/>
    <w:rsid w:val="00A13192"/>
    <w:rsid w:val="00A134EC"/>
    <w:rsid w:val="00A13B00"/>
    <w:rsid w:val="00A13C0F"/>
    <w:rsid w:val="00A13C32"/>
    <w:rsid w:val="00A13E6B"/>
    <w:rsid w:val="00A13F25"/>
    <w:rsid w:val="00A14372"/>
    <w:rsid w:val="00A15AE4"/>
    <w:rsid w:val="00A1618B"/>
    <w:rsid w:val="00A163D9"/>
    <w:rsid w:val="00A1658A"/>
    <w:rsid w:val="00A16AD4"/>
    <w:rsid w:val="00A16EEA"/>
    <w:rsid w:val="00A1723E"/>
    <w:rsid w:val="00A172E1"/>
    <w:rsid w:val="00A1748B"/>
    <w:rsid w:val="00A1764E"/>
    <w:rsid w:val="00A177BA"/>
    <w:rsid w:val="00A17CCB"/>
    <w:rsid w:val="00A20176"/>
    <w:rsid w:val="00A201BD"/>
    <w:rsid w:val="00A2145A"/>
    <w:rsid w:val="00A21523"/>
    <w:rsid w:val="00A22045"/>
    <w:rsid w:val="00A23293"/>
    <w:rsid w:val="00A2355C"/>
    <w:rsid w:val="00A23802"/>
    <w:rsid w:val="00A23F7A"/>
    <w:rsid w:val="00A2465B"/>
    <w:rsid w:val="00A2502A"/>
    <w:rsid w:val="00A2522C"/>
    <w:rsid w:val="00A2546B"/>
    <w:rsid w:val="00A255E5"/>
    <w:rsid w:val="00A256B3"/>
    <w:rsid w:val="00A2596B"/>
    <w:rsid w:val="00A25E2B"/>
    <w:rsid w:val="00A26165"/>
    <w:rsid w:val="00A26195"/>
    <w:rsid w:val="00A26301"/>
    <w:rsid w:val="00A26DC5"/>
    <w:rsid w:val="00A27141"/>
    <w:rsid w:val="00A274CE"/>
    <w:rsid w:val="00A27A90"/>
    <w:rsid w:val="00A27C59"/>
    <w:rsid w:val="00A27DF8"/>
    <w:rsid w:val="00A308CE"/>
    <w:rsid w:val="00A309E9"/>
    <w:rsid w:val="00A30CD4"/>
    <w:rsid w:val="00A30FBE"/>
    <w:rsid w:val="00A3112C"/>
    <w:rsid w:val="00A3147B"/>
    <w:rsid w:val="00A315F8"/>
    <w:rsid w:val="00A31757"/>
    <w:rsid w:val="00A31D15"/>
    <w:rsid w:val="00A3225A"/>
    <w:rsid w:val="00A324C3"/>
    <w:rsid w:val="00A32521"/>
    <w:rsid w:val="00A32A3C"/>
    <w:rsid w:val="00A32D56"/>
    <w:rsid w:val="00A330C3"/>
    <w:rsid w:val="00A332A9"/>
    <w:rsid w:val="00A332E9"/>
    <w:rsid w:val="00A335BD"/>
    <w:rsid w:val="00A33737"/>
    <w:rsid w:val="00A339C1"/>
    <w:rsid w:val="00A33CE0"/>
    <w:rsid w:val="00A3401A"/>
    <w:rsid w:val="00A34194"/>
    <w:rsid w:val="00A3465B"/>
    <w:rsid w:val="00A34859"/>
    <w:rsid w:val="00A34E9A"/>
    <w:rsid w:val="00A34FA2"/>
    <w:rsid w:val="00A3518E"/>
    <w:rsid w:val="00A3544E"/>
    <w:rsid w:val="00A3575F"/>
    <w:rsid w:val="00A35A30"/>
    <w:rsid w:val="00A35A78"/>
    <w:rsid w:val="00A36151"/>
    <w:rsid w:val="00A4068B"/>
    <w:rsid w:val="00A40E91"/>
    <w:rsid w:val="00A41F53"/>
    <w:rsid w:val="00A4236E"/>
    <w:rsid w:val="00A42BF3"/>
    <w:rsid w:val="00A42C92"/>
    <w:rsid w:val="00A4373F"/>
    <w:rsid w:val="00A439F8"/>
    <w:rsid w:val="00A43C68"/>
    <w:rsid w:val="00A43F94"/>
    <w:rsid w:val="00A44CC1"/>
    <w:rsid w:val="00A44F63"/>
    <w:rsid w:val="00A4524C"/>
    <w:rsid w:val="00A4538E"/>
    <w:rsid w:val="00A45FC6"/>
    <w:rsid w:val="00A4612E"/>
    <w:rsid w:val="00A46163"/>
    <w:rsid w:val="00A46172"/>
    <w:rsid w:val="00A4652C"/>
    <w:rsid w:val="00A46941"/>
    <w:rsid w:val="00A46B97"/>
    <w:rsid w:val="00A50169"/>
    <w:rsid w:val="00A502C9"/>
    <w:rsid w:val="00A5034D"/>
    <w:rsid w:val="00A504CE"/>
    <w:rsid w:val="00A50C27"/>
    <w:rsid w:val="00A5107B"/>
    <w:rsid w:val="00A51228"/>
    <w:rsid w:val="00A519EA"/>
    <w:rsid w:val="00A51A9F"/>
    <w:rsid w:val="00A51C37"/>
    <w:rsid w:val="00A51C3A"/>
    <w:rsid w:val="00A51E2C"/>
    <w:rsid w:val="00A52064"/>
    <w:rsid w:val="00A52109"/>
    <w:rsid w:val="00A52186"/>
    <w:rsid w:val="00A5242D"/>
    <w:rsid w:val="00A527AD"/>
    <w:rsid w:val="00A52919"/>
    <w:rsid w:val="00A5294A"/>
    <w:rsid w:val="00A529ED"/>
    <w:rsid w:val="00A52F72"/>
    <w:rsid w:val="00A53991"/>
    <w:rsid w:val="00A53B74"/>
    <w:rsid w:val="00A53CC3"/>
    <w:rsid w:val="00A53CF8"/>
    <w:rsid w:val="00A53E1D"/>
    <w:rsid w:val="00A53ED2"/>
    <w:rsid w:val="00A543BB"/>
    <w:rsid w:val="00A54EAE"/>
    <w:rsid w:val="00A552F3"/>
    <w:rsid w:val="00A55AAF"/>
    <w:rsid w:val="00A55D32"/>
    <w:rsid w:val="00A565CC"/>
    <w:rsid w:val="00A56902"/>
    <w:rsid w:val="00A56D47"/>
    <w:rsid w:val="00A56FD3"/>
    <w:rsid w:val="00A57137"/>
    <w:rsid w:val="00A57305"/>
    <w:rsid w:val="00A576D6"/>
    <w:rsid w:val="00A57A83"/>
    <w:rsid w:val="00A60908"/>
    <w:rsid w:val="00A60D10"/>
    <w:rsid w:val="00A60ECA"/>
    <w:rsid w:val="00A611EF"/>
    <w:rsid w:val="00A61963"/>
    <w:rsid w:val="00A61C79"/>
    <w:rsid w:val="00A6268A"/>
    <w:rsid w:val="00A62C2B"/>
    <w:rsid w:val="00A62D2C"/>
    <w:rsid w:val="00A62E68"/>
    <w:rsid w:val="00A63874"/>
    <w:rsid w:val="00A63A24"/>
    <w:rsid w:val="00A63AE5"/>
    <w:rsid w:val="00A63C00"/>
    <w:rsid w:val="00A64283"/>
    <w:rsid w:val="00A6485B"/>
    <w:rsid w:val="00A64BD2"/>
    <w:rsid w:val="00A64DC1"/>
    <w:rsid w:val="00A64E48"/>
    <w:rsid w:val="00A650D0"/>
    <w:rsid w:val="00A6549D"/>
    <w:rsid w:val="00A65907"/>
    <w:rsid w:val="00A66297"/>
    <w:rsid w:val="00A66333"/>
    <w:rsid w:val="00A66A51"/>
    <w:rsid w:val="00A66B6A"/>
    <w:rsid w:val="00A66D7A"/>
    <w:rsid w:val="00A6713F"/>
    <w:rsid w:val="00A6719A"/>
    <w:rsid w:val="00A67B21"/>
    <w:rsid w:val="00A67F3A"/>
    <w:rsid w:val="00A715BE"/>
    <w:rsid w:val="00A71712"/>
    <w:rsid w:val="00A71A9D"/>
    <w:rsid w:val="00A72C27"/>
    <w:rsid w:val="00A7325D"/>
    <w:rsid w:val="00A7328B"/>
    <w:rsid w:val="00A73BFF"/>
    <w:rsid w:val="00A74291"/>
    <w:rsid w:val="00A743E3"/>
    <w:rsid w:val="00A74CEA"/>
    <w:rsid w:val="00A75178"/>
    <w:rsid w:val="00A756C5"/>
    <w:rsid w:val="00A75A56"/>
    <w:rsid w:val="00A75E57"/>
    <w:rsid w:val="00A760CD"/>
    <w:rsid w:val="00A7689E"/>
    <w:rsid w:val="00A770D2"/>
    <w:rsid w:val="00A777E7"/>
    <w:rsid w:val="00A777FB"/>
    <w:rsid w:val="00A80ADD"/>
    <w:rsid w:val="00A80E48"/>
    <w:rsid w:val="00A81216"/>
    <w:rsid w:val="00A81316"/>
    <w:rsid w:val="00A81413"/>
    <w:rsid w:val="00A819C8"/>
    <w:rsid w:val="00A81AFA"/>
    <w:rsid w:val="00A81F0A"/>
    <w:rsid w:val="00A82082"/>
    <w:rsid w:val="00A823C9"/>
    <w:rsid w:val="00A8267D"/>
    <w:rsid w:val="00A8277B"/>
    <w:rsid w:val="00A829AA"/>
    <w:rsid w:val="00A830A0"/>
    <w:rsid w:val="00A83852"/>
    <w:rsid w:val="00A8385D"/>
    <w:rsid w:val="00A83C0B"/>
    <w:rsid w:val="00A83C21"/>
    <w:rsid w:val="00A845C9"/>
    <w:rsid w:val="00A8465F"/>
    <w:rsid w:val="00A84ADF"/>
    <w:rsid w:val="00A850A3"/>
    <w:rsid w:val="00A85802"/>
    <w:rsid w:val="00A8618A"/>
    <w:rsid w:val="00A865C7"/>
    <w:rsid w:val="00A86645"/>
    <w:rsid w:val="00A8771B"/>
    <w:rsid w:val="00A87AE4"/>
    <w:rsid w:val="00A900D9"/>
    <w:rsid w:val="00A90486"/>
    <w:rsid w:val="00A90817"/>
    <w:rsid w:val="00A90AB2"/>
    <w:rsid w:val="00A90B2E"/>
    <w:rsid w:val="00A9113A"/>
    <w:rsid w:val="00A9160C"/>
    <w:rsid w:val="00A91A0E"/>
    <w:rsid w:val="00A91BDA"/>
    <w:rsid w:val="00A922A1"/>
    <w:rsid w:val="00A924E0"/>
    <w:rsid w:val="00A92751"/>
    <w:rsid w:val="00A928CF"/>
    <w:rsid w:val="00A92C45"/>
    <w:rsid w:val="00A93A87"/>
    <w:rsid w:val="00A93EB6"/>
    <w:rsid w:val="00A9463D"/>
    <w:rsid w:val="00A94893"/>
    <w:rsid w:val="00A94AD0"/>
    <w:rsid w:val="00A94C30"/>
    <w:rsid w:val="00A94C3E"/>
    <w:rsid w:val="00A94FCD"/>
    <w:rsid w:val="00A959A7"/>
    <w:rsid w:val="00A95A87"/>
    <w:rsid w:val="00A9617E"/>
    <w:rsid w:val="00A9618D"/>
    <w:rsid w:val="00A96664"/>
    <w:rsid w:val="00A967F9"/>
    <w:rsid w:val="00A97239"/>
    <w:rsid w:val="00A978AA"/>
    <w:rsid w:val="00A97E8B"/>
    <w:rsid w:val="00AA0403"/>
    <w:rsid w:val="00AA0733"/>
    <w:rsid w:val="00AA08CD"/>
    <w:rsid w:val="00AA0B56"/>
    <w:rsid w:val="00AA0DA9"/>
    <w:rsid w:val="00AA0F47"/>
    <w:rsid w:val="00AA1146"/>
    <w:rsid w:val="00AA13D8"/>
    <w:rsid w:val="00AA1F9A"/>
    <w:rsid w:val="00AA2362"/>
    <w:rsid w:val="00AA25C9"/>
    <w:rsid w:val="00AA2BDB"/>
    <w:rsid w:val="00AA3A71"/>
    <w:rsid w:val="00AA4036"/>
    <w:rsid w:val="00AA4196"/>
    <w:rsid w:val="00AA42AF"/>
    <w:rsid w:val="00AA484E"/>
    <w:rsid w:val="00AA4B6B"/>
    <w:rsid w:val="00AA4C85"/>
    <w:rsid w:val="00AA5041"/>
    <w:rsid w:val="00AA5343"/>
    <w:rsid w:val="00AA5C24"/>
    <w:rsid w:val="00AA5E16"/>
    <w:rsid w:val="00AA626D"/>
    <w:rsid w:val="00AA644D"/>
    <w:rsid w:val="00AA71A7"/>
    <w:rsid w:val="00AA7497"/>
    <w:rsid w:val="00AA7C4E"/>
    <w:rsid w:val="00AB03AE"/>
    <w:rsid w:val="00AB0590"/>
    <w:rsid w:val="00AB0730"/>
    <w:rsid w:val="00AB09E2"/>
    <w:rsid w:val="00AB0BE0"/>
    <w:rsid w:val="00AB0BEF"/>
    <w:rsid w:val="00AB1776"/>
    <w:rsid w:val="00AB1BB3"/>
    <w:rsid w:val="00AB1E79"/>
    <w:rsid w:val="00AB2CF9"/>
    <w:rsid w:val="00AB2DB8"/>
    <w:rsid w:val="00AB2E5F"/>
    <w:rsid w:val="00AB31FE"/>
    <w:rsid w:val="00AB3441"/>
    <w:rsid w:val="00AB3A2A"/>
    <w:rsid w:val="00AB3E19"/>
    <w:rsid w:val="00AB40B6"/>
    <w:rsid w:val="00AB468C"/>
    <w:rsid w:val="00AB4DE7"/>
    <w:rsid w:val="00AB5299"/>
    <w:rsid w:val="00AB60E0"/>
    <w:rsid w:val="00AB6377"/>
    <w:rsid w:val="00AB63FA"/>
    <w:rsid w:val="00AB6AD4"/>
    <w:rsid w:val="00AB6C9D"/>
    <w:rsid w:val="00AB79C0"/>
    <w:rsid w:val="00AB7C50"/>
    <w:rsid w:val="00AB7E72"/>
    <w:rsid w:val="00AB7F2D"/>
    <w:rsid w:val="00AC00CE"/>
    <w:rsid w:val="00AC026B"/>
    <w:rsid w:val="00AC045D"/>
    <w:rsid w:val="00AC09CA"/>
    <w:rsid w:val="00AC0C4D"/>
    <w:rsid w:val="00AC1598"/>
    <w:rsid w:val="00AC1662"/>
    <w:rsid w:val="00AC18FA"/>
    <w:rsid w:val="00AC1D5A"/>
    <w:rsid w:val="00AC2363"/>
    <w:rsid w:val="00AC249F"/>
    <w:rsid w:val="00AC2B5C"/>
    <w:rsid w:val="00AC30F7"/>
    <w:rsid w:val="00AC3205"/>
    <w:rsid w:val="00AC33F1"/>
    <w:rsid w:val="00AC388B"/>
    <w:rsid w:val="00AC3A6C"/>
    <w:rsid w:val="00AC414D"/>
    <w:rsid w:val="00AC4769"/>
    <w:rsid w:val="00AC4A62"/>
    <w:rsid w:val="00AC4B93"/>
    <w:rsid w:val="00AC4F7B"/>
    <w:rsid w:val="00AC506B"/>
    <w:rsid w:val="00AC53B3"/>
    <w:rsid w:val="00AC5D08"/>
    <w:rsid w:val="00AC6017"/>
    <w:rsid w:val="00AC6027"/>
    <w:rsid w:val="00AC64A4"/>
    <w:rsid w:val="00AC6D49"/>
    <w:rsid w:val="00AC6FAC"/>
    <w:rsid w:val="00AC6FCE"/>
    <w:rsid w:val="00AC7634"/>
    <w:rsid w:val="00AC76A6"/>
    <w:rsid w:val="00AC7D8C"/>
    <w:rsid w:val="00AC7FD9"/>
    <w:rsid w:val="00AD0376"/>
    <w:rsid w:val="00AD04D3"/>
    <w:rsid w:val="00AD0DB9"/>
    <w:rsid w:val="00AD0E71"/>
    <w:rsid w:val="00AD0FC8"/>
    <w:rsid w:val="00AD21C6"/>
    <w:rsid w:val="00AD27CE"/>
    <w:rsid w:val="00AD27E4"/>
    <w:rsid w:val="00AD3090"/>
    <w:rsid w:val="00AD37A4"/>
    <w:rsid w:val="00AD3947"/>
    <w:rsid w:val="00AD3A54"/>
    <w:rsid w:val="00AD3B79"/>
    <w:rsid w:val="00AD3EA9"/>
    <w:rsid w:val="00AD3F4A"/>
    <w:rsid w:val="00AD3FD7"/>
    <w:rsid w:val="00AD3FFC"/>
    <w:rsid w:val="00AD449B"/>
    <w:rsid w:val="00AD4CC1"/>
    <w:rsid w:val="00AD4DB7"/>
    <w:rsid w:val="00AD560D"/>
    <w:rsid w:val="00AD561F"/>
    <w:rsid w:val="00AD650A"/>
    <w:rsid w:val="00AD650E"/>
    <w:rsid w:val="00AD6A70"/>
    <w:rsid w:val="00AD7527"/>
    <w:rsid w:val="00AE10D3"/>
    <w:rsid w:val="00AE122B"/>
    <w:rsid w:val="00AE163F"/>
    <w:rsid w:val="00AE1E5C"/>
    <w:rsid w:val="00AE22B3"/>
    <w:rsid w:val="00AE23B5"/>
    <w:rsid w:val="00AE263A"/>
    <w:rsid w:val="00AE3E39"/>
    <w:rsid w:val="00AE3F1E"/>
    <w:rsid w:val="00AE3F65"/>
    <w:rsid w:val="00AE4178"/>
    <w:rsid w:val="00AE4228"/>
    <w:rsid w:val="00AE46DA"/>
    <w:rsid w:val="00AE49CF"/>
    <w:rsid w:val="00AE601C"/>
    <w:rsid w:val="00AE634D"/>
    <w:rsid w:val="00AE68CB"/>
    <w:rsid w:val="00AE75E0"/>
    <w:rsid w:val="00AE76C3"/>
    <w:rsid w:val="00AE784F"/>
    <w:rsid w:val="00AE79BE"/>
    <w:rsid w:val="00AE7D35"/>
    <w:rsid w:val="00AF00CA"/>
    <w:rsid w:val="00AF08D2"/>
    <w:rsid w:val="00AF0C49"/>
    <w:rsid w:val="00AF0F3A"/>
    <w:rsid w:val="00AF14D2"/>
    <w:rsid w:val="00AF1706"/>
    <w:rsid w:val="00AF1C74"/>
    <w:rsid w:val="00AF24AC"/>
    <w:rsid w:val="00AF2604"/>
    <w:rsid w:val="00AF27BD"/>
    <w:rsid w:val="00AF2F4D"/>
    <w:rsid w:val="00AF35C3"/>
    <w:rsid w:val="00AF443A"/>
    <w:rsid w:val="00AF44C0"/>
    <w:rsid w:val="00AF4D4A"/>
    <w:rsid w:val="00AF5BAA"/>
    <w:rsid w:val="00AF5C9B"/>
    <w:rsid w:val="00AF64D3"/>
    <w:rsid w:val="00AF679C"/>
    <w:rsid w:val="00AF6826"/>
    <w:rsid w:val="00AF75AF"/>
    <w:rsid w:val="00AF78C0"/>
    <w:rsid w:val="00AF7A62"/>
    <w:rsid w:val="00B005CE"/>
    <w:rsid w:val="00B00832"/>
    <w:rsid w:val="00B008E7"/>
    <w:rsid w:val="00B0119F"/>
    <w:rsid w:val="00B011F0"/>
    <w:rsid w:val="00B014F1"/>
    <w:rsid w:val="00B01BE5"/>
    <w:rsid w:val="00B01E1E"/>
    <w:rsid w:val="00B0202C"/>
    <w:rsid w:val="00B02C7B"/>
    <w:rsid w:val="00B02F09"/>
    <w:rsid w:val="00B0316C"/>
    <w:rsid w:val="00B03753"/>
    <w:rsid w:val="00B044E1"/>
    <w:rsid w:val="00B057D7"/>
    <w:rsid w:val="00B05913"/>
    <w:rsid w:val="00B059A3"/>
    <w:rsid w:val="00B05A7C"/>
    <w:rsid w:val="00B060AF"/>
    <w:rsid w:val="00B06531"/>
    <w:rsid w:val="00B069C8"/>
    <w:rsid w:val="00B0701E"/>
    <w:rsid w:val="00B07642"/>
    <w:rsid w:val="00B10576"/>
    <w:rsid w:val="00B10B52"/>
    <w:rsid w:val="00B114EF"/>
    <w:rsid w:val="00B11766"/>
    <w:rsid w:val="00B1216D"/>
    <w:rsid w:val="00B123C1"/>
    <w:rsid w:val="00B1253E"/>
    <w:rsid w:val="00B125DF"/>
    <w:rsid w:val="00B1280C"/>
    <w:rsid w:val="00B12D76"/>
    <w:rsid w:val="00B12D98"/>
    <w:rsid w:val="00B12FE0"/>
    <w:rsid w:val="00B1306F"/>
    <w:rsid w:val="00B13356"/>
    <w:rsid w:val="00B146AA"/>
    <w:rsid w:val="00B14716"/>
    <w:rsid w:val="00B15477"/>
    <w:rsid w:val="00B15B78"/>
    <w:rsid w:val="00B1623D"/>
    <w:rsid w:val="00B163FE"/>
    <w:rsid w:val="00B16436"/>
    <w:rsid w:val="00B1684E"/>
    <w:rsid w:val="00B168B0"/>
    <w:rsid w:val="00B1697D"/>
    <w:rsid w:val="00B16AF5"/>
    <w:rsid w:val="00B17131"/>
    <w:rsid w:val="00B17628"/>
    <w:rsid w:val="00B176E4"/>
    <w:rsid w:val="00B17757"/>
    <w:rsid w:val="00B17DBD"/>
    <w:rsid w:val="00B2030F"/>
    <w:rsid w:val="00B20912"/>
    <w:rsid w:val="00B21971"/>
    <w:rsid w:val="00B21C74"/>
    <w:rsid w:val="00B21E19"/>
    <w:rsid w:val="00B2217A"/>
    <w:rsid w:val="00B22956"/>
    <w:rsid w:val="00B2351D"/>
    <w:rsid w:val="00B2367E"/>
    <w:rsid w:val="00B23A6D"/>
    <w:rsid w:val="00B245CF"/>
    <w:rsid w:val="00B24C82"/>
    <w:rsid w:val="00B25587"/>
    <w:rsid w:val="00B25E6B"/>
    <w:rsid w:val="00B2604C"/>
    <w:rsid w:val="00B260EA"/>
    <w:rsid w:val="00B26998"/>
    <w:rsid w:val="00B26A16"/>
    <w:rsid w:val="00B26EA0"/>
    <w:rsid w:val="00B27601"/>
    <w:rsid w:val="00B276AD"/>
    <w:rsid w:val="00B27A34"/>
    <w:rsid w:val="00B27D97"/>
    <w:rsid w:val="00B3043C"/>
    <w:rsid w:val="00B30833"/>
    <w:rsid w:val="00B30D85"/>
    <w:rsid w:val="00B3130E"/>
    <w:rsid w:val="00B31880"/>
    <w:rsid w:val="00B31A99"/>
    <w:rsid w:val="00B32100"/>
    <w:rsid w:val="00B321C9"/>
    <w:rsid w:val="00B32C3F"/>
    <w:rsid w:val="00B3370F"/>
    <w:rsid w:val="00B3380B"/>
    <w:rsid w:val="00B33CB3"/>
    <w:rsid w:val="00B33FCC"/>
    <w:rsid w:val="00B34D9E"/>
    <w:rsid w:val="00B352C6"/>
    <w:rsid w:val="00B354B8"/>
    <w:rsid w:val="00B358F4"/>
    <w:rsid w:val="00B35C0B"/>
    <w:rsid w:val="00B361C9"/>
    <w:rsid w:val="00B3624E"/>
    <w:rsid w:val="00B36AF7"/>
    <w:rsid w:val="00B36B01"/>
    <w:rsid w:val="00B36EF3"/>
    <w:rsid w:val="00B37195"/>
    <w:rsid w:val="00B37219"/>
    <w:rsid w:val="00B374C3"/>
    <w:rsid w:val="00B37781"/>
    <w:rsid w:val="00B377E8"/>
    <w:rsid w:val="00B4086C"/>
    <w:rsid w:val="00B40B6D"/>
    <w:rsid w:val="00B40C57"/>
    <w:rsid w:val="00B41019"/>
    <w:rsid w:val="00B413D1"/>
    <w:rsid w:val="00B4172F"/>
    <w:rsid w:val="00B418F4"/>
    <w:rsid w:val="00B41E85"/>
    <w:rsid w:val="00B41FE9"/>
    <w:rsid w:val="00B420F3"/>
    <w:rsid w:val="00B426AC"/>
    <w:rsid w:val="00B42755"/>
    <w:rsid w:val="00B4282C"/>
    <w:rsid w:val="00B42B26"/>
    <w:rsid w:val="00B42D0B"/>
    <w:rsid w:val="00B42FA8"/>
    <w:rsid w:val="00B43242"/>
    <w:rsid w:val="00B4380B"/>
    <w:rsid w:val="00B4384F"/>
    <w:rsid w:val="00B448CD"/>
    <w:rsid w:val="00B4499E"/>
    <w:rsid w:val="00B44B71"/>
    <w:rsid w:val="00B44D8D"/>
    <w:rsid w:val="00B4521F"/>
    <w:rsid w:val="00B4545D"/>
    <w:rsid w:val="00B4568F"/>
    <w:rsid w:val="00B456C4"/>
    <w:rsid w:val="00B4614E"/>
    <w:rsid w:val="00B46700"/>
    <w:rsid w:val="00B46CB5"/>
    <w:rsid w:val="00B477DA"/>
    <w:rsid w:val="00B47851"/>
    <w:rsid w:val="00B47E52"/>
    <w:rsid w:val="00B50373"/>
    <w:rsid w:val="00B503BD"/>
    <w:rsid w:val="00B504ED"/>
    <w:rsid w:val="00B508D9"/>
    <w:rsid w:val="00B5095C"/>
    <w:rsid w:val="00B50CD0"/>
    <w:rsid w:val="00B50D30"/>
    <w:rsid w:val="00B50EBA"/>
    <w:rsid w:val="00B50FD6"/>
    <w:rsid w:val="00B5131F"/>
    <w:rsid w:val="00B51DD7"/>
    <w:rsid w:val="00B51EE6"/>
    <w:rsid w:val="00B53629"/>
    <w:rsid w:val="00B5376C"/>
    <w:rsid w:val="00B53ADF"/>
    <w:rsid w:val="00B53AEF"/>
    <w:rsid w:val="00B53B9E"/>
    <w:rsid w:val="00B53E4D"/>
    <w:rsid w:val="00B53F83"/>
    <w:rsid w:val="00B540D5"/>
    <w:rsid w:val="00B54148"/>
    <w:rsid w:val="00B5422C"/>
    <w:rsid w:val="00B54509"/>
    <w:rsid w:val="00B54B3A"/>
    <w:rsid w:val="00B54C97"/>
    <w:rsid w:val="00B551EC"/>
    <w:rsid w:val="00B556BF"/>
    <w:rsid w:val="00B55786"/>
    <w:rsid w:val="00B558E2"/>
    <w:rsid w:val="00B5643D"/>
    <w:rsid w:val="00B569DA"/>
    <w:rsid w:val="00B56E40"/>
    <w:rsid w:val="00B5702C"/>
    <w:rsid w:val="00B5736C"/>
    <w:rsid w:val="00B577ED"/>
    <w:rsid w:val="00B57AFB"/>
    <w:rsid w:val="00B6016F"/>
    <w:rsid w:val="00B60972"/>
    <w:rsid w:val="00B60E2D"/>
    <w:rsid w:val="00B60F6F"/>
    <w:rsid w:val="00B60F9E"/>
    <w:rsid w:val="00B6115D"/>
    <w:rsid w:val="00B611E0"/>
    <w:rsid w:val="00B6174F"/>
    <w:rsid w:val="00B61D54"/>
    <w:rsid w:val="00B61E50"/>
    <w:rsid w:val="00B62690"/>
    <w:rsid w:val="00B6269A"/>
    <w:rsid w:val="00B62812"/>
    <w:rsid w:val="00B62824"/>
    <w:rsid w:val="00B62A37"/>
    <w:rsid w:val="00B63357"/>
    <w:rsid w:val="00B633DC"/>
    <w:rsid w:val="00B6370F"/>
    <w:rsid w:val="00B63D91"/>
    <w:rsid w:val="00B6431B"/>
    <w:rsid w:val="00B64541"/>
    <w:rsid w:val="00B64CFC"/>
    <w:rsid w:val="00B65602"/>
    <w:rsid w:val="00B65716"/>
    <w:rsid w:val="00B657D4"/>
    <w:rsid w:val="00B65E68"/>
    <w:rsid w:val="00B66AF9"/>
    <w:rsid w:val="00B66BA7"/>
    <w:rsid w:val="00B66F6B"/>
    <w:rsid w:val="00B67003"/>
    <w:rsid w:val="00B675DD"/>
    <w:rsid w:val="00B67C07"/>
    <w:rsid w:val="00B67FA5"/>
    <w:rsid w:val="00B703A9"/>
    <w:rsid w:val="00B70698"/>
    <w:rsid w:val="00B7079D"/>
    <w:rsid w:val="00B70E01"/>
    <w:rsid w:val="00B70E33"/>
    <w:rsid w:val="00B70EE8"/>
    <w:rsid w:val="00B71794"/>
    <w:rsid w:val="00B717FB"/>
    <w:rsid w:val="00B71FAC"/>
    <w:rsid w:val="00B72B4D"/>
    <w:rsid w:val="00B72F19"/>
    <w:rsid w:val="00B72F2C"/>
    <w:rsid w:val="00B7325C"/>
    <w:rsid w:val="00B73476"/>
    <w:rsid w:val="00B741E8"/>
    <w:rsid w:val="00B7474F"/>
    <w:rsid w:val="00B7517A"/>
    <w:rsid w:val="00B753B3"/>
    <w:rsid w:val="00B754A4"/>
    <w:rsid w:val="00B75AD1"/>
    <w:rsid w:val="00B76D55"/>
    <w:rsid w:val="00B76DE3"/>
    <w:rsid w:val="00B77449"/>
    <w:rsid w:val="00B77531"/>
    <w:rsid w:val="00B77828"/>
    <w:rsid w:val="00B77936"/>
    <w:rsid w:val="00B77DBD"/>
    <w:rsid w:val="00B806C8"/>
    <w:rsid w:val="00B80797"/>
    <w:rsid w:val="00B8093C"/>
    <w:rsid w:val="00B80986"/>
    <w:rsid w:val="00B80DF9"/>
    <w:rsid w:val="00B80FA1"/>
    <w:rsid w:val="00B817C5"/>
    <w:rsid w:val="00B81ED3"/>
    <w:rsid w:val="00B828D2"/>
    <w:rsid w:val="00B82DA0"/>
    <w:rsid w:val="00B83053"/>
    <w:rsid w:val="00B83845"/>
    <w:rsid w:val="00B83DD6"/>
    <w:rsid w:val="00B841D5"/>
    <w:rsid w:val="00B8467F"/>
    <w:rsid w:val="00B8472D"/>
    <w:rsid w:val="00B84A51"/>
    <w:rsid w:val="00B84B8E"/>
    <w:rsid w:val="00B84E69"/>
    <w:rsid w:val="00B84F61"/>
    <w:rsid w:val="00B85397"/>
    <w:rsid w:val="00B857B8"/>
    <w:rsid w:val="00B858EA"/>
    <w:rsid w:val="00B85ADE"/>
    <w:rsid w:val="00B85D85"/>
    <w:rsid w:val="00B85E9F"/>
    <w:rsid w:val="00B8616B"/>
    <w:rsid w:val="00B86C44"/>
    <w:rsid w:val="00B86E93"/>
    <w:rsid w:val="00B86F23"/>
    <w:rsid w:val="00B90137"/>
    <w:rsid w:val="00B9019D"/>
    <w:rsid w:val="00B90A43"/>
    <w:rsid w:val="00B90C4A"/>
    <w:rsid w:val="00B916DD"/>
    <w:rsid w:val="00B91A23"/>
    <w:rsid w:val="00B91A92"/>
    <w:rsid w:val="00B91B43"/>
    <w:rsid w:val="00B91BE0"/>
    <w:rsid w:val="00B92349"/>
    <w:rsid w:val="00B92BC4"/>
    <w:rsid w:val="00B92C13"/>
    <w:rsid w:val="00B92C77"/>
    <w:rsid w:val="00B92E78"/>
    <w:rsid w:val="00B93380"/>
    <w:rsid w:val="00B93EEF"/>
    <w:rsid w:val="00B94108"/>
    <w:rsid w:val="00B94909"/>
    <w:rsid w:val="00B94D90"/>
    <w:rsid w:val="00B9511D"/>
    <w:rsid w:val="00B9616D"/>
    <w:rsid w:val="00B965C6"/>
    <w:rsid w:val="00BA02C2"/>
    <w:rsid w:val="00BA040D"/>
    <w:rsid w:val="00BA0AF0"/>
    <w:rsid w:val="00BA1167"/>
    <w:rsid w:val="00BA1846"/>
    <w:rsid w:val="00BA1D1C"/>
    <w:rsid w:val="00BA20C4"/>
    <w:rsid w:val="00BA2C1A"/>
    <w:rsid w:val="00BA2CA7"/>
    <w:rsid w:val="00BA2E57"/>
    <w:rsid w:val="00BA2E9B"/>
    <w:rsid w:val="00BA343A"/>
    <w:rsid w:val="00BA3817"/>
    <w:rsid w:val="00BA389C"/>
    <w:rsid w:val="00BA3A4F"/>
    <w:rsid w:val="00BA3B64"/>
    <w:rsid w:val="00BA40EB"/>
    <w:rsid w:val="00BA4109"/>
    <w:rsid w:val="00BA4A84"/>
    <w:rsid w:val="00BA5239"/>
    <w:rsid w:val="00BA545B"/>
    <w:rsid w:val="00BA54B0"/>
    <w:rsid w:val="00BA552C"/>
    <w:rsid w:val="00BA57B1"/>
    <w:rsid w:val="00BA5A00"/>
    <w:rsid w:val="00BA5C82"/>
    <w:rsid w:val="00BA5CA1"/>
    <w:rsid w:val="00BA5D99"/>
    <w:rsid w:val="00BA5F80"/>
    <w:rsid w:val="00BA65A0"/>
    <w:rsid w:val="00BA69F7"/>
    <w:rsid w:val="00BA6AF3"/>
    <w:rsid w:val="00BA6DDC"/>
    <w:rsid w:val="00BA743D"/>
    <w:rsid w:val="00BA747A"/>
    <w:rsid w:val="00BB03F7"/>
    <w:rsid w:val="00BB050E"/>
    <w:rsid w:val="00BB0D15"/>
    <w:rsid w:val="00BB0F96"/>
    <w:rsid w:val="00BB174B"/>
    <w:rsid w:val="00BB2B43"/>
    <w:rsid w:val="00BB3593"/>
    <w:rsid w:val="00BB35A2"/>
    <w:rsid w:val="00BB3782"/>
    <w:rsid w:val="00BB3809"/>
    <w:rsid w:val="00BB3A27"/>
    <w:rsid w:val="00BB43F3"/>
    <w:rsid w:val="00BB4547"/>
    <w:rsid w:val="00BB45F2"/>
    <w:rsid w:val="00BB4FAC"/>
    <w:rsid w:val="00BB50FD"/>
    <w:rsid w:val="00BB5377"/>
    <w:rsid w:val="00BB57C7"/>
    <w:rsid w:val="00BB5AD5"/>
    <w:rsid w:val="00BB5CBD"/>
    <w:rsid w:val="00BB5DB8"/>
    <w:rsid w:val="00BB5FE8"/>
    <w:rsid w:val="00BB647B"/>
    <w:rsid w:val="00BB77EC"/>
    <w:rsid w:val="00BB783F"/>
    <w:rsid w:val="00BB7E84"/>
    <w:rsid w:val="00BC0186"/>
    <w:rsid w:val="00BC047C"/>
    <w:rsid w:val="00BC0B09"/>
    <w:rsid w:val="00BC0D0F"/>
    <w:rsid w:val="00BC0D54"/>
    <w:rsid w:val="00BC0FD5"/>
    <w:rsid w:val="00BC123D"/>
    <w:rsid w:val="00BC14FB"/>
    <w:rsid w:val="00BC2041"/>
    <w:rsid w:val="00BC20D8"/>
    <w:rsid w:val="00BC264A"/>
    <w:rsid w:val="00BC2F3E"/>
    <w:rsid w:val="00BC3679"/>
    <w:rsid w:val="00BC377B"/>
    <w:rsid w:val="00BC413A"/>
    <w:rsid w:val="00BC438F"/>
    <w:rsid w:val="00BC492B"/>
    <w:rsid w:val="00BC4A76"/>
    <w:rsid w:val="00BC4FD8"/>
    <w:rsid w:val="00BC5194"/>
    <w:rsid w:val="00BC5C3C"/>
    <w:rsid w:val="00BC5D52"/>
    <w:rsid w:val="00BC6547"/>
    <w:rsid w:val="00BC72D7"/>
    <w:rsid w:val="00BC72D8"/>
    <w:rsid w:val="00BC78B2"/>
    <w:rsid w:val="00BC7A5A"/>
    <w:rsid w:val="00BC7A9E"/>
    <w:rsid w:val="00BC7BDB"/>
    <w:rsid w:val="00BC7F4D"/>
    <w:rsid w:val="00BD0310"/>
    <w:rsid w:val="00BD0714"/>
    <w:rsid w:val="00BD0853"/>
    <w:rsid w:val="00BD0870"/>
    <w:rsid w:val="00BD0B4E"/>
    <w:rsid w:val="00BD126A"/>
    <w:rsid w:val="00BD132A"/>
    <w:rsid w:val="00BD1378"/>
    <w:rsid w:val="00BD167A"/>
    <w:rsid w:val="00BD1ECF"/>
    <w:rsid w:val="00BD22F5"/>
    <w:rsid w:val="00BD2516"/>
    <w:rsid w:val="00BD25C8"/>
    <w:rsid w:val="00BD25D2"/>
    <w:rsid w:val="00BD28B6"/>
    <w:rsid w:val="00BD29B2"/>
    <w:rsid w:val="00BD2B8F"/>
    <w:rsid w:val="00BD2D14"/>
    <w:rsid w:val="00BD31C7"/>
    <w:rsid w:val="00BD3221"/>
    <w:rsid w:val="00BD3B6A"/>
    <w:rsid w:val="00BD3E13"/>
    <w:rsid w:val="00BD524E"/>
    <w:rsid w:val="00BD581A"/>
    <w:rsid w:val="00BD59D8"/>
    <w:rsid w:val="00BD663C"/>
    <w:rsid w:val="00BD69BC"/>
    <w:rsid w:val="00BD6CF0"/>
    <w:rsid w:val="00BD6E4F"/>
    <w:rsid w:val="00BD718A"/>
    <w:rsid w:val="00BD742F"/>
    <w:rsid w:val="00BD7622"/>
    <w:rsid w:val="00BD7CC5"/>
    <w:rsid w:val="00BD7CC7"/>
    <w:rsid w:val="00BE0279"/>
    <w:rsid w:val="00BE07D1"/>
    <w:rsid w:val="00BE0BFB"/>
    <w:rsid w:val="00BE0C18"/>
    <w:rsid w:val="00BE0E22"/>
    <w:rsid w:val="00BE102D"/>
    <w:rsid w:val="00BE158C"/>
    <w:rsid w:val="00BE1F39"/>
    <w:rsid w:val="00BE2448"/>
    <w:rsid w:val="00BE2521"/>
    <w:rsid w:val="00BE2A2D"/>
    <w:rsid w:val="00BE2D37"/>
    <w:rsid w:val="00BE30BC"/>
    <w:rsid w:val="00BE34F5"/>
    <w:rsid w:val="00BE35D6"/>
    <w:rsid w:val="00BE378F"/>
    <w:rsid w:val="00BE3CD4"/>
    <w:rsid w:val="00BE4668"/>
    <w:rsid w:val="00BE4743"/>
    <w:rsid w:val="00BE4A25"/>
    <w:rsid w:val="00BE4BD4"/>
    <w:rsid w:val="00BE55E3"/>
    <w:rsid w:val="00BE56E3"/>
    <w:rsid w:val="00BE5805"/>
    <w:rsid w:val="00BE5C4F"/>
    <w:rsid w:val="00BE61E7"/>
    <w:rsid w:val="00BE6968"/>
    <w:rsid w:val="00BE6A5E"/>
    <w:rsid w:val="00BE7507"/>
    <w:rsid w:val="00BE76F1"/>
    <w:rsid w:val="00BE78B2"/>
    <w:rsid w:val="00BE7D22"/>
    <w:rsid w:val="00BE7E00"/>
    <w:rsid w:val="00BE7F88"/>
    <w:rsid w:val="00BF0425"/>
    <w:rsid w:val="00BF0859"/>
    <w:rsid w:val="00BF0E0E"/>
    <w:rsid w:val="00BF0FC8"/>
    <w:rsid w:val="00BF1EB9"/>
    <w:rsid w:val="00BF1EE2"/>
    <w:rsid w:val="00BF2295"/>
    <w:rsid w:val="00BF235E"/>
    <w:rsid w:val="00BF2944"/>
    <w:rsid w:val="00BF39B0"/>
    <w:rsid w:val="00BF3D0E"/>
    <w:rsid w:val="00BF3DF6"/>
    <w:rsid w:val="00BF447B"/>
    <w:rsid w:val="00BF4579"/>
    <w:rsid w:val="00BF4639"/>
    <w:rsid w:val="00BF4686"/>
    <w:rsid w:val="00BF48AC"/>
    <w:rsid w:val="00BF4A0B"/>
    <w:rsid w:val="00BF4C53"/>
    <w:rsid w:val="00BF4DFF"/>
    <w:rsid w:val="00BF52B4"/>
    <w:rsid w:val="00BF5C55"/>
    <w:rsid w:val="00BF5EFB"/>
    <w:rsid w:val="00BF5F12"/>
    <w:rsid w:val="00BF6030"/>
    <w:rsid w:val="00BF6157"/>
    <w:rsid w:val="00BF61CD"/>
    <w:rsid w:val="00BF658C"/>
    <w:rsid w:val="00BF67C0"/>
    <w:rsid w:val="00BF6885"/>
    <w:rsid w:val="00BF6B2D"/>
    <w:rsid w:val="00BF6C95"/>
    <w:rsid w:val="00BF7408"/>
    <w:rsid w:val="00BF74EC"/>
    <w:rsid w:val="00BF7C8C"/>
    <w:rsid w:val="00BF7F87"/>
    <w:rsid w:val="00C00773"/>
    <w:rsid w:val="00C00EA7"/>
    <w:rsid w:val="00C01070"/>
    <w:rsid w:val="00C01924"/>
    <w:rsid w:val="00C01D48"/>
    <w:rsid w:val="00C02247"/>
    <w:rsid w:val="00C0269E"/>
    <w:rsid w:val="00C0295D"/>
    <w:rsid w:val="00C02961"/>
    <w:rsid w:val="00C03119"/>
    <w:rsid w:val="00C03598"/>
    <w:rsid w:val="00C039C1"/>
    <w:rsid w:val="00C039CE"/>
    <w:rsid w:val="00C04252"/>
    <w:rsid w:val="00C045CB"/>
    <w:rsid w:val="00C04A11"/>
    <w:rsid w:val="00C04B49"/>
    <w:rsid w:val="00C04C4D"/>
    <w:rsid w:val="00C051A0"/>
    <w:rsid w:val="00C05202"/>
    <w:rsid w:val="00C05272"/>
    <w:rsid w:val="00C05311"/>
    <w:rsid w:val="00C05508"/>
    <w:rsid w:val="00C05710"/>
    <w:rsid w:val="00C05E80"/>
    <w:rsid w:val="00C05E86"/>
    <w:rsid w:val="00C06102"/>
    <w:rsid w:val="00C0613C"/>
    <w:rsid w:val="00C06210"/>
    <w:rsid w:val="00C06BD7"/>
    <w:rsid w:val="00C0715B"/>
    <w:rsid w:val="00C074A5"/>
    <w:rsid w:val="00C074E8"/>
    <w:rsid w:val="00C07551"/>
    <w:rsid w:val="00C105DF"/>
    <w:rsid w:val="00C105F6"/>
    <w:rsid w:val="00C10706"/>
    <w:rsid w:val="00C1093F"/>
    <w:rsid w:val="00C10B7F"/>
    <w:rsid w:val="00C1158F"/>
    <w:rsid w:val="00C11988"/>
    <w:rsid w:val="00C11CD3"/>
    <w:rsid w:val="00C11E98"/>
    <w:rsid w:val="00C12003"/>
    <w:rsid w:val="00C126A3"/>
    <w:rsid w:val="00C12A0A"/>
    <w:rsid w:val="00C13016"/>
    <w:rsid w:val="00C1323A"/>
    <w:rsid w:val="00C135A5"/>
    <w:rsid w:val="00C1428D"/>
    <w:rsid w:val="00C1435E"/>
    <w:rsid w:val="00C1473D"/>
    <w:rsid w:val="00C14773"/>
    <w:rsid w:val="00C14A45"/>
    <w:rsid w:val="00C14D45"/>
    <w:rsid w:val="00C14E9A"/>
    <w:rsid w:val="00C14F5E"/>
    <w:rsid w:val="00C15175"/>
    <w:rsid w:val="00C152E1"/>
    <w:rsid w:val="00C15BB1"/>
    <w:rsid w:val="00C15F22"/>
    <w:rsid w:val="00C15FA1"/>
    <w:rsid w:val="00C15FCD"/>
    <w:rsid w:val="00C16152"/>
    <w:rsid w:val="00C167F8"/>
    <w:rsid w:val="00C176CE"/>
    <w:rsid w:val="00C17A58"/>
    <w:rsid w:val="00C17D15"/>
    <w:rsid w:val="00C17D3F"/>
    <w:rsid w:val="00C17D69"/>
    <w:rsid w:val="00C20176"/>
    <w:rsid w:val="00C202B6"/>
    <w:rsid w:val="00C2031C"/>
    <w:rsid w:val="00C204F8"/>
    <w:rsid w:val="00C20597"/>
    <w:rsid w:val="00C208E1"/>
    <w:rsid w:val="00C20981"/>
    <w:rsid w:val="00C2142F"/>
    <w:rsid w:val="00C2191C"/>
    <w:rsid w:val="00C21A1E"/>
    <w:rsid w:val="00C21D68"/>
    <w:rsid w:val="00C2284F"/>
    <w:rsid w:val="00C22A06"/>
    <w:rsid w:val="00C22B6C"/>
    <w:rsid w:val="00C233D4"/>
    <w:rsid w:val="00C23503"/>
    <w:rsid w:val="00C24709"/>
    <w:rsid w:val="00C2490F"/>
    <w:rsid w:val="00C24D0D"/>
    <w:rsid w:val="00C253D2"/>
    <w:rsid w:val="00C256C7"/>
    <w:rsid w:val="00C257A3"/>
    <w:rsid w:val="00C26A1C"/>
    <w:rsid w:val="00C27707"/>
    <w:rsid w:val="00C277E8"/>
    <w:rsid w:val="00C2781F"/>
    <w:rsid w:val="00C303C1"/>
    <w:rsid w:val="00C30770"/>
    <w:rsid w:val="00C30DFA"/>
    <w:rsid w:val="00C311CA"/>
    <w:rsid w:val="00C31935"/>
    <w:rsid w:val="00C31A3D"/>
    <w:rsid w:val="00C31CAE"/>
    <w:rsid w:val="00C31FB2"/>
    <w:rsid w:val="00C320A7"/>
    <w:rsid w:val="00C320C9"/>
    <w:rsid w:val="00C32141"/>
    <w:rsid w:val="00C324D2"/>
    <w:rsid w:val="00C32832"/>
    <w:rsid w:val="00C32AB7"/>
    <w:rsid w:val="00C32B86"/>
    <w:rsid w:val="00C32ECA"/>
    <w:rsid w:val="00C33427"/>
    <w:rsid w:val="00C334AD"/>
    <w:rsid w:val="00C33543"/>
    <w:rsid w:val="00C3395C"/>
    <w:rsid w:val="00C33A96"/>
    <w:rsid w:val="00C34400"/>
    <w:rsid w:val="00C34C2B"/>
    <w:rsid w:val="00C35021"/>
    <w:rsid w:val="00C35173"/>
    <w:rsid w:val="00C35198"/>
    <w:rsid w:val="00C35529"/>
    <w:rsid w:val="00C35BCD"/>
    <w:rsid w:val="00C35F4B"/>
    <w:rsid w:val="00C3687A"/>
    <w:rsid w:val="00C368CE"/>
    <w:rsid w:val="00C36AC2"/>
    <w:rsid w:val="00C370E0"/>
    <w:rsid w:val="00C37171"/>
    <w:rsid w:val="00C371B0"/>
    <w:rsid w:val="00C373F8"/>
    <w:rsid w:val="00C37592"/>
    <w:rsid w:val="00C3771E"/>
    <w:rsid w:val="00C37818"/>
    <w:rsid w:val="00C37E26"/>
    <w:rsid w:val="00C37F83"/>
    <w:rsid w:val="00C405F3"/>
    <w:rsid w:val="00C40CB5"/>
    <w:rsid w:val="00C40CF0"/>
    <w:rsid w:val="00C40DEA"/>
    <w:rsid w:val="00C41359"/>
    <w:rsid w:val="00C41451"/>
    <w:rsid w:val="00C41631"/>
    <w:rsid w:val="00C41674"/>
    <w:rsid w:val="00C41CB6"/>
    <w:rsid w:val="00C42B26"/>
    <w:rsid w:val="00C42BCB"/>
    <w:rsid w:val="00C43919"/>
    <w:rsid w:val="00C43E5F"/>
    <w:rsid w:val="00C44498"/>
    <w:rsid w:val="00C4461C"/>
    <w:rsid w:val="00C456B8"/>
    <w:rsid w:val="00C45CD7"/>
    <w:rsid w:val="00C45E0B"/>
    <w:rsid w:val="00C46231"/>
    <w:rsid w:val="00C462E3"/>
    <w:rsid w:val="00C46329"/>
    <w:rsid w:val="00C46D35"/>
    <w:rsid w:val="00C46D46"/>
    <w:rsid w:val="00C47885"/>
    <w:rsid w:val="00C47B46"/>
    <w:rsid w:val="00C47B80"/>
    <w:rsid w:val="00C47BB1"/>
    <w:rsid w:val="00C47C7F"/>
    <w:rsid w:val="00C508A0"/>
    <w:rsid w:val="00C508E3"/>
    <w:rsid w:val="00C50B2C"/>
    <w:rsid w:val="00C514C7"/>
    <w:rsid w:val="00C51C79"/>
    <w:rsid w:val="00C51D5D"/>
    <w:rsid w:val="00C5218F"/>
    <w:rsid w:val="00C52D7F"/>
    <w:rsid w:val="00C52F75"/>
    <w:rsid w:val="00C531CB"/>
    <w:rsid w:val="00C53392"/>
    <w:rsid w:val="00C53CEB"/>
    <w:rsid w:val="00C53F90"/>
    <w:rsid w:val="00C543F4"/>
    <w:rsid w:val="00C544AF"/>
    <w:rsid w:val="00C54D66"/>
    <w:rsid w:val="00C54E30"/>
    <w:rsid w:val="00C54EA1"/>
    <w:rsid w:val="00C54EDE"/>
    <w:rsid w:val="00C550BF"/>
    <w:rsid w:val="00C55156"/>
    <w:rsid w:val="00C55E72"/>
    <w:rsid w:val="00C55FE0"/>
    <w:rsid w:val="00C56683"/>
    <w:rsid w:val="00C56816"/>
    <w:rsid w:val="00C568F8"/>
    <w:rsid w:val="00C569F5"/>
    <w:rsid w:val="00C56CB7"/>
    <w:rsid w:val="00C57AF6"/>
    <w:rsid w:val="00C57DFD"/>
    <w:rsid w:val="00C57E77"/>
    <w:rsid w:val="00C57F5A"/>
    <w:rsid w:val="00C60373"/>
    <w:rsid w:val="00C6047E"/>
    <w:rsid w:val="00C605E7"/>
    <w:rsid w:val="00C61066"/>
    <w:rsid w:val="00C612A0"/>
    <w:rsid w:val="00C6148C"/>
    <w:rsid w:val="00C6150F"/>
    <w:rsid w:val="00C615C1"/>
    <w:rsid w:val="00C616BD"/>
    <w:rsid w:val="00C61C05"/>
    <w:rsid w:val="00C61FDF"/>
    <w:rsid w:val="00C622FB"/>
    <w:rsid w:val="00C62920"/>
    <w:rsid w:val="00C63379"/>
    <w:rsid w:val="00C633AF"/>
    <w:rsid w:val="00C63D07"/>
    <w:rsid w:val="00C64C72"/>
    <w:rsid w:val="00C656D1"/>
    <w:rsid w:val="00C663C8"/>
    <w:rsid w:val="00C6640F"/>
    <w:rsid w:val="00C66886"/>
    <w:rsid w:val="00C66E57"/>
    <w:rsid w:val="00C67E94"/>
    <w:rsid w:val="00C70794"/>
    <w:rsid w:val="00C7090F"/>
    <w:rsid w:val="00C70C41"/>
    <w:rsid w:val="00C71184"/>
    <w:rsid w:val="00C716AB"/>
    <w:rsid w:val="00C71A56"/>
    <w:rsid w:val="00C71AF3"/>
    <w:rsid w:val="00C71D34"/>
    <w:rsid w:val="00C71D97"/>
    <w:rsid w:val="00C71E56"/>
    <w:rsid w:val="00C72054"/>
    <w:rsid w:val="00C73138"/>
    <w:rsid w:val="00C734B1"/>
    <w:rsid w:val="00C7364C"/>
    <w:rsid w:val="00C73B95"/>
    <w:rsid w:val="00C73D2E"/>
    <w:rsid w:val="00C74467"/>
    <w:rsid w:val="00C7455F"/>
    <w:rsid w:val="00C74CFB"/>
    <w:rsid w:val="00C74D78"/>
    <w:rsid w:val="00C751D2"/>
    <w:rsid w:val="00C75548"/>
    <w:rsid w:val="00C755F8"/>
    <w:rsid w:val="00C75A22"/>
    <w:rsid w:val="00C75B7F"/>
    <w:rsid w:val="00C75D3B"/>
    <w:rsid w:val="00C7601E"/>
    <w:rsid w:val="00C7614D"/>
    <w:rsid w:val="00C764FA"/>
    <w:rsid w:val="00C76537"/>
    <w:rsid w:val="00C76AC2"/>
    <w:rsid w:val="00C76F02"/>
    <w:rsid w:val="00C77161"/>
    <w:rsid w:val="00C77ABF"/>
    <w:rsid w:val="00C77E9E"/>
    <w:rsid w:val="00C80765"/>
    <w:rsid w:val="00C80FA6"/>
    <w:rsid w:val="00C811D1"/>
    <w:rsid w:val="00C81758"/>
    <w:rsid w:val="00C817AE"/>
    <w:rsid w:val="00C8183A"/>
    <w:rsid w:val="00C81A1D"/>
    <w:rsid w:val="00C81AF2"/>
    <w:rsid w:val="00C820F5"/>
    <w:rsid w:val="00C822BA"/>
    <w:rsid w:val="00C8233E"/>
    <w:rsid w:val="00C823B2"/>
    <w:rsid w:val="00C82B20"/>
    <w:rsid w:val="00C82B99"/>
    <w:rsid w:val="00C8306B"/>
    <w:rsid w:val="00C83364"/>
    <w:rsid w:val="00C83824"/>
    <w:rsid w:val="00C83BD0"/>
    <w:rsid w:val="00C83CB1"/>
    <w:rsid w:val="00C83CE8"/>
    <w:rsid w:val="00C841D3"/>
    <w:rsid w:val="00C8431B"/>
    <w:rsid w:val="00C84378"/>
    <w:rsid w:val="00C84A0E"/>
    <w:rsid w:val="00C84D5A"/>
    <w:rsid w:val="00C853BA"/>
    <w:rsid w:val="00C85565"/>
    <w:rsid w:val="00C859B1"/>
    <w:rsid w:val="00C85B55"/>
    <w:rsid w:val="00C861A6"/>
    <w:rsid w:val="00C862F5"/>
    <w:rsid w:val="00C864FE"/>
    <w:rsid w:val="00C86683"/>
    <w:rsid w:val="00C86AD3"/>
    <w:rsid w:val="00C86CAB"/>
    <w:rsid w:val="00C87460"/>
    <w:rsid w:val="00C87747"/>
    <w:rsid w:val="00C87A43"/>
    <w:rsid w:val="00C87DA3"/>
    <w:rsid w:val="00C900E4"/>
    <w:rsid w:val="00C9019B"/>
    <w:rsid w:val="00C901FD"/>
    <w:rsid w:val="00C9034B"/>
    <w:rsid w:val="00C90640"/>
    <w:rsid w:val="00C90E83"/>
    <w:rsid w:val="00C9167E"/>
    <w:rsid w:val="00C91714"/>
    <w:rsid w:val="00C918DA"/>
    <w:rsid w:val="00C91926"/>
    <w:rsid w:val="00C91F5E"/>
    <w:rsid w:val="00C9223C"/>
    <w:rsid w:val="00C927CD"/>
    <w:rsid w:val="00C92AC8"/>
    <w:rsid w:val="00C92D00"/>
    <w:rsid w:val="00C931E6"/>
    <w:rsid w:val="00C93F54"/>
    <w:rsid w:val="00C94209"/>
    <w:rsid w:val="00C942B4"/>
    <w:rsid w:val="00C944D8"/>
    <w:rsid w:val="00C94F84"/>
    <w:rsid w:val="00C95551"/>
    <w:rsid w:val="00C9586F"/>
    <w:rsid w:val="00C95AB3"/>
    <w:rsid w:val="00C9600C"/>
    <w:rsid w:val="00C96B60"/>
    <w:rsid w:val="00C96C8C"/>
    <w:rsid w:val="00C96CA1"/>
    <w:rsid w:val="00C97506"/>
    <w:rsid w:val="00C97540"/>
    <w:rsid w:val="00C976B1"/>
    <w:rsid w:val="00CA07D4"/>
    <w:rsid w:val="00CA091E"/>
    <w:rsid w:val="00CA0BB8"/>
    <w:rsid w:val="00CA1132"/>
    <w:rsid w:val="00CA1210"/>
    <w:rsid w:val="00CA1325"/>
    <w:rsid w:val="00CA18C3"/>
    <w:rsid w:val="00CA18FF"/>
    <w:rsid w:val="00CA1F10"/>
    <w:rsid w:val="00CA2431"/>
    <w:rsid w:val="00CA25DF"/>
    <w:rsid w:val="00CA2DEA"/>
    <w:rsid w:val="00CA324A"/>
    <w:rsid w:val="00CA36B7"/>
    <w:rsid w:val="00CA39D4"/>
    <w:rsid w:val="00CA3F04"/>
    <w:rsid w:val="00CA403A"/>
    <w:rsid w:val="00CA4119"/>
    <w:rsid w:val="00CA4CA6"/>
    <w:rsid w:val="00CA4FBD"/>
    <w:rsid w:val="00CA515C"/>
    <w:rsid w:val="00CA54D0"/>
    <w:rsid w:val="00CA5A87"/>
    <w:rsid w:val="00CA5AAC"/>
    <w:rsid w:val="00CA6994"/>
    <w:rsid w:val="00CA69C7"/>
    <w:rsid w:val="00CA6A7E"/>
    <w:rsid w:val="00CA6D2C"/>
    <w:rsid w:val="00CA709B"/>
    <w:rsid w:val="00CA7674"/>
    <w:rsid w:val="00CA774E"/>
    <w:rsid w:val="00CA78CF"/>
    <w:rsid w:val="00CA7BD4"/>
    <w:rsid w:val="00CA7EEF"/>
    <w:rsid w:val="00CB0148"/>
    <w:rsid w:val="00CB0151"/>
    <w:rsid w:val="00CB0166"/>
    <w:rsid w:val="00CB0429"/>
    <w:rsid w:val="00CB0AFA"/>
    <w:rsid w:val="00CB0EC5"/>
    <w:rsid w:val="00CB1D08"/>
    <w:rsid w:val="00CB2126"/>
    <w:rsid w:val="00CB216B"/>
    <w:rsid w:val="00CB2584"/>
    <w:rsid w:val="00CB25B4"/>
    <w:rsid w:val="00CB2753"/>
    <w:rsid w:val="00CB281C"/>
    <w:rsid w:val="00CB28D2"/>
    <w:rsid w:val="00CB2C29"/>
    <w:rsid w:val="00CB30AF"/>
    <w:rsid w:val="00CB367F"/>
    <w:rsid w:val="00CB36EF"/>
    <w:rsid w:val="00CB3729"/>
    <w:rsid w:val="00CB4165"/>
    <w:rsid w:val="00CB44AA"/>
    <w:rsid w:val="00CB4BBB"/>
    <w:rsid w:val="00CB4DBB"/>
    <w:rsid w:val="00CB4F71"/>
    <w:rsid w:val="00CB5035"/>
    <w:rsid w:val="00CB532C"/>
    <w:rsid w:val="00CB54A5"/>
    <w:rsid w:val="00CB5A63"/>
    <w:rsid w:val="00CB63A2"/>
    <w:rsid w:val="00CB6563"/>
    <w:rsid w:val="00CB6B19"/>
    <w:rsid w:val="00CB72D5"/>
    <w:rsid w:val="00CB7379"/>
    <w:rsid w:val="00CB74E4"/>
    <w:rsid w:val="00CB781B"/>
    <w:rsid w:val="00CC01D7"/>
    <w:rsid w:val="00CC0268"/>
    <w:rsid w:val="00CC06A7"/>
    <w:rsid w:val="00CC1480"/>
    <w:rsid w:val="00CC1B90"/>
    <w:rsid w:val="00CC1BFF"/>
    <w:rsid w:val="00CC1EC8"/>
    <w:rsid w:val="00CC217D"/>
    <w:rsid w:val="00CC2313"/>
    <w:rsid w:val="00CC24FE"/>
    <w:rsid w:val="00CC280D"/>
    <w:rsid w:val="00CC2890"/>
    <w:rsid w:val="00CC291D"/>
    <w:rsid w:val="00CC299C"/>
    <w:rsid w:val="00CC2D9E"/>
    <w:rsid w:val="00CC2DCA"/>
    <w:rsid w:val="00CC2DF6"/>
    <w:rsid w:val="00CC2F6B"/>
    <w:rsid w:val="00CC32D3"/>
    <w:rsid w:val="00CC35C0"/>
    <w:rsid w:val="00CC3A53"/>
    <w:rsid w:val="00CC3DEA"/>
    <w:rsid w:val="00CC3EA3"/>
    <w:rsid w:val="00CC4047"/>
    <w:rsid w:val="00CC4BAE"/>
    <w:rsid w:val="00CC4F39"/>
    <w:rsid w:val="00CC52BF"/>
    <w:rsid w:val="00CC5381"/>
    <w:rsid w:val="00CC59DB"/>
    <w:rsid w:val="00CC5A60"/>
    <w:rsid w:val="00CC663C"/>
    <w:rsid w:val="00CC67B1"/>
    <w:rsid w:val="00CC6BBE"/>
    <w:rsid w:val="00CC752F"/>
    <w:rsid w:val="00CC79A3"/>
    <w:rsid w:val="00CD00AE"/>
    <w:rsid w:val="00CD08D5"/>
    <w:rsid w:val="00CD0947"/>
    <w:rsid w:val="00CD0F91"/>
    <w:rsid w:val="00CD10AA"/>
    <w:rsid w:val="00CD13AC"/>
    <w:rsid w:val="00CD156A"/>
    <w:rsid w:val="00CD18D7"/>
    <w:rsid w:val="00CD1ABF"/>
    <w:rsid w:val="00CD1DD7"/>
    <w:rsid w:val="00CD20DB"/>
    <w:rsid w:val="00CD22B4"/>
    <w:rsid w:val="00CD26EB"/>
    <w:rsid w:val="00CD304D"/>
    <w:rsid w:val="00CD3948"/>
    <w:rsid w:val="00CD3C90"/>
    <w:rsid w:val="00CD3CBC"/>
    <w:rsid w:val="00CD3DD0"/>
    <w:rsid w:val="00CD4089"/>
    <w:rsid w:val="00CD4292"/>
    <w:rsid w:val="00CD4524"/>
    <w:rsid w:val="00CD45AF"/>
    <w:rsid w:val="00CD4670"/>
    <w:rsid w:val="00CD4D8D"/>
    <w:rsid w:val="00CD5068"/>
    <w:rsid w:val="00CD522E"/>
    <w:rsid w:val="00CD53EE"/>
    <w:rsid w:val="00CD55B3"/>
    <w:rsid w:val="00CD577E"/>
    <w:rsid w:val="00CD590C"/>
    <w:rsid w:val="00CD5AB4"/>
    <w:rsid w:val="00CD5C2D"/>
    <w:rsid w:val="00CD5FE2"/>
    <w:rsid w:val="00CD6135"/>
    <w:rsid w:val="00CD6694"/>
    <w:rsid w:val="00CD6751"/>
    <w:rsid w:val="00CD69A3"/>
    <w:rsid w:val="00CD6C08"/>
    <w:rsid w:val="00CD6CCD"/>
    <w:rsid w:val="00CD7050"/>
    <w:rsid w:val="00CE070E"/>
    <w:rsid w:val="00CE0A4C"/>
    <w:rsid w:val="00CE1593"/>
    <w:rsid w:val="00CE17F2"/>
    <w:rsid w:val="00CE1CFE"/>
    <w:rsid w:val="00CE1E83"/>
    <w:rsid w:val="00CE2214"/>
    <w:rsid w:val="00CE2370"/>
    <w:rsid w:val="00CE2888"/>
    <w:rsid w:val="00CE2FE6"/>
    <w:rsid w:val="00CE30A7"/>
    <w:rsid w:val="00CE3326"/>
    <w:rsid w:val="00CE340F"/>
    <w:rsid w:val="00CE3B2E"/>
    <w:rsid w:val="00CE3B47"/>
    <w:rsid w:val="00CE4143"/>
    <w:rsid w:val="00CE41D1"/>
    <w:rsid w:val="00CE464E"/>
    <w:rsid w:val="00CE4763"/>
    <w:rsid w:val="00CE4DAF"/>
    <w:rsid w:val="00CE56C6"/>
    <w:rsid w:val="00CE6131"/>
    <w:rsid w:val="00CE6B6B"/>
    <w:rsid w:val="00CE7007"/>
    <w:rsid w:val="00CE71C0"/>
    <w:rsid w:val="00CE788B"/>
    <w:rsid w:val="00CE790C"/>
    <w:rsid w:val="00CE7969"/>
    <w:rsid w:val="00CF010E"/>
    <w:rsid w:val="00CF064E"/>
    <w:rsid w:val="00CF07F6"/>
    <w:rsid w:val="00CF0B2B"/>
    <w:rsid w:val="00CF1A14"/>
    <w:rsid w:val="00CF1EAC"/>
    <w:rsid w:val="00CF2C5D"/>
    <w:rsid w:val="00CF2FE7"/>
    <w:rsid w:val="00CF3569"/>
    <w:rsid w:val="00CF3C08"/>
    <w:rsid w:val="00CF3F13"/>
    <w:rsid w:val="00CF403A"/>
    <w:rsid w:val="00CF4289"/>
    <w:rsid w:val="00CF459A"/>
    <w:rsid w:val="00CF45A5"/>
    <w:rsid w:val="00CF4A1B"/>
    <w:rsid w:val="00CF4E05"/>
    <w:rsid w:val="00CF4F95"/>
    <w:rsid w:val="00CF5155"/>
    <w:rsid w:val="00CF544E"/>
    <w:rsid w:val="00CF561B"/>
    <w:rsid w:val="00CF5AB5"/>
    <w:rsid w:val="00CF6788"/>
    <w:rsid w:val="00CF6A1D"/>
    <w:rsid w:val="00CF70A5"/>
    <w:rsid w:val="00CF7223"/>
    <w:rsid w:val="00CF7C68"/>
    <w:rsid w:val="00CF7C96"/>
    <w:rsid w:val="00D00152"/>
    <w:rsid w:val="00D001DF"/>
    <w:rsid w:val="00D00397"/>
    <w:rsid w:val="00D003DA"/>
    <w:rsid w:val="00D005AE"/>
    <w:rsid w:val="00D0088C"/>
    <w:rsid w:val="00D00C53"/>
    <w:rsid w:val="00D01150"/>
    <w:rsid w:val="00D01208"/>
    <w:rsid w:val="00D01DF2"/>
    <w:rsid w:val="00D020C0"/>
    <w:rsid w:val="00D020F0"/>
    <w:rsid w:val="00D02106"/>
    <w:rsid w:val="00D02394"/>
    <w:rsid w:val="00D0296A"/>
    <w:rsid w:val="00D02DA1"/>
    <w:rsid w:val="00D0340D"/>
    <w:rsid w:val="00D038ED"/>
    <w:rsid w:val="00D046D3"/>
    <w:rsid w:val="00D04F80"/>
    <w:rsid w:val="00D050BC"/>
    <w:rsid w:val="00D05741"/>
    <w:rsid w:val="00D05DAA"/>
    <w:rsid w:val="00D05E16"/>
    <w:rsid w:val="00D0614F"/>
    <w:rsid w:val="00D0685B"/>
    <w:rsid w:val="00D06CBE"/>
    <w:rsid w:val="00D06ECD"/>
    <w:rsid w:val="00D073A8"/>
    <w:rsid w:val="00D07588"/>
    <w:rsid w:val="00D07593"/>
    <w:rsid w:val="00D078D7"/>
    <w:rsid w:val="00D07AAA"/>
    <w:rsid w:val="00D07CC0"/>
    <w:rsid w:val="00D07D59"/>
    <w:rsid w:val="00D105DB"/>
    <w:rsid w:val="00D107E0"/>
    <w:rsid w:val="00D10B6F"/>
    <w:rsid w:val="00D112B8"/>
    <w:rsid w:val="00D11319"/>
    <w:rsid w:val="00D119CF"/>
    <w:rsid w:val="00D11A71"/>
    <w:rsid w:val="00D11DEF"/>
    <w:rsid w:val="00D11FDB"/>
    <w:rsid w:val="00D1218B"/>
    <w:rsid w:val="00D121B3"/>
    <w:rsid w:val="00D12B03"/>
    <w:rsid w:val="00D12E71"/>
    <w:rsid w:val="00D13A8F"/>
    <w:rsid w:val="00D14634"/>
    <w:rsid w:val="00D155CB"/>
    <w:rsid w:val="00D15A18"/>
    <w:rsid w:val="00D15A42"/>
    <w:rsid w:val="00D15D3C"/>
    <w:rsid w:val="00D15E95"/>
    <w:rsid w:val="00D15F98"/>
    <w:rsid w:val="00D170AD"/>
    <w:rsid w:val="00D17309"/>
    <w:rsid w:val="00D17FE3"/>
    <w:rsid w:val="00D2013B"/>
    <w:rsid w:val="00D20306"/>
    <w:rsid w:val="00D208D4"/>
    <w:rsid w:val="00D21404"/>
    <w:rsid w:val="00D21425"/>
    <w:rsid w:val="00D215C7"/>
    <w:rsid w:val="00D21DA0"/>
    <w:rsid w:val="00D21EF8"/>
    <w:rsid w:val="00D21FCA"/>
    <w:rsid w:val="00D22D05"/>
    <w:rsid w:val="00D22E65"/>
    <w:rsid w:val="00D23836"/>
    <w:rsid w:val="00D23A4B"/>
    <w:rsid w:val="00D23CCC"/>
    <w:rsid w:val="00D2404A"/>
    <w:rsid w:val="00D2477F"/>
    <w:rsid w:val="00D247F7"/>
    <w:rsid w:val="00D24854"/>
    <w:rsid w:val="00D24F45"/>
    <w:rsid w:val="00D252CB"/>
    <w:rsid w:val="00D260DA"/>
    <w:rsid w:val="00D26B07"/>
    <w:rsid w:val="00D26C26"/>
    <w:rsid w:val="00D26D1F"/>
    <w:rsid w:val="00D26E88"/>
    <w:rsid w:val="00D27945"/>
    <w:rsid w:val="00D279CB"/>
    <w:rsid w:val="00D27EAB"/>
    <w:rsid w:val="00D27F4F"/>
    <w:rsid w:val="00D305C0"/>
    <w:rsid w:val="00D3071F"/>
    <w:rsid w:val="00D30E01"/>
    <w:rsid w:val="00D310E2"/>
    <w:rsid w:val="00D31177"/>
    <w:rsid w:val="00D3186D"/>
    <w:rsid w:val="00D32473"/>
    <w:rsid w:val="00D32DE8"/>
    <w:rsid w:val="00D335FD"/>
    <w:rsid w:val="00D337FE"/>
    <w:rsid w:val="00D33EAD"/>
    <w:rsid w:val="00D346AD"/>
    <w:rsid w:val="00D3490D"/>
    <w:rsid w:val="00D34BFB"/>
    <w:rsid w:val="00D34CFF"/>
    <w:rsid w:val="00D3574E"/>
    <w:rsid w:val="00D359D0"/>
    <w:rsid w:val="00D36094"/>
    <w:rsid w:val="00D36740"/>
    <w:rsid w:val="00D36B5A"/>
    <w:rsid w:val="00D376A8"/>
    <w:rsid w:val="00D401FC"/>
    <w:rsid w:val="00D404CC"/>
    <w:rsid w:val="00D406CD"/>
    <w:rsid w:val="00D40897"/>
    <w:rsid w:val="00D40B5D"/>
    <w:rsid w:val="00D40F30"/>
    <w:rsid w:val="00D411A6"/>
    <w:rsid w:val="00D4130C"/>
    <w:rsid w:val="00D4155F"/>
    <w:rsid w:val="00D41A3F"/>
    <w:rsid w:val="00D41DC9"/>
    <w:rsid w:val="00D4209A"/>
    <w:rsid w:val="00D42BC3"/>
    <w:rsid w:val="00D42F46"/>
    <w:rsid w:val="00D43A09"/>
    <w:rsid w:val="00D43CC8"/>
    <w:rsid w:val="00D443E4"/>
    <w:rsid w:val="00D445A6"/>
    <w:rsid w:val="00D44BF4"/>
    <w:rsid w:val="00D452C4"/>
    <w:rsid w:val="00D45757"/>
    <w:rsid w:val="00D45C12"/>
    <w:rsid w:val="00D45E47"/>
    <w:rsid w:val="00D4636C"/>
    <w:rsid w:val="00D46431"/>
    <w:rsid w:val="00D46475"/>
    <w:rsid w:val="00D464B4"/>
    <w:rsid w:val="00D46C2B"/>
    <w:rsid w:val="00D46D43"/>
    <w:rsid w:val="00D46F62"/>
    <w:rsid w:val="00D47267"/>
    <w:rsid w:val="00D4727D"/>
    <w:rsid w:val="00D47558"/>
    <w:rsid w:val="00D476CC"/>
    <w:rsid w:val="00D477CA"/>
    <w:rsid w:val="00D47850"/>
    <w:rsid w:val="00D47B41"/>
    <w:rsid w:val="00D47E5C"/>
    <w:rsid w:val="00D47EBB"/>
    <w:rsid w:val="00D509C0"/>
    <w:rsid w:val="00D50BCE"/>
    <w:rsid w:val="00D50E37"/>
    <w:rsid w:val="00D512F7"/>
    <w:rsid w:val="00D515FD"/>
    <w:rsid w:val="00D51D2B"/>
    <w:rsid w:val="00D52134"/>
    <w:rsid w:val="00D5250F"/>
    <w:rsid w:val="00D5288E"/>
    <w:rsid w:val="00D52AE2"/>
    <w:rsid w:val="00D52C9C"/>
    <w:rsid w:val="00D5307D"/>
    <w:rsid w:val="00D5323C"/>
    <w:rsid w:val="00D53251"/>
    <w:rsid w:val="00D53639"/>
    <w:rsid w:val="00D53687"/>
    <w:rsid w:val="00D5382B"/>
    <w:rsid w:val="00D53DBA"/>
    <w:rsid w:val="00D53FD9"/>
    <w:rsid w:val="00D54195"/>
    <w:rsid w:val="00D545DA"/>
    <w:rsid w:val="00D54A03"/>
    <w:rsid w:val="00D54CF1"/>
    <w:rsid w:val="00D54EB6"/>
    <w:rsid w:val="00D5504D"/>
    <w:rsid w:val="00D55661"/>
    <w:rsid w:val="00D558BE"/>
    <w:rsid w:val="00D55E80"/>
    <w:rsid w:val="00D5623E"/>
    <w:rsid w:val="00D5643E"/>
    <w:rsid w:val="00D569A3"/>
    <w:rsid w:val="00D56A97"/>
    <w:rsid w:val="00D57308"/>
    <w:rsid w:val="00D57B51"/>
    <w:rsid w:val="00D57B55"/>
    <w:rsid w:val="00D602B0"/>
    <w:rsid w:val="00D60740"/>
    <w:rsid w:val="00D60798"/>
    <w:rsid w:val="00D61558"/>
    <w:rsid w:val="00D6196F"/>
    <w:rsid w:val="00D61AD4"/>
    <w:rsid w:val="00D61C98"/>
    <w:rsid w:val="00D6229F"/>
    <w:rsid w:val="00D622AE"/>
    <w:rsid w:val="00D6241C"/>
    <w:rsid w:val="00D62481"/>
    <w:rsid w:val="00D6251D"/>
    <w:rsid w:val="00D62A62"/>
    <w:rsid w:val="00D639D7"/>
    <w:rsid w:val="00D63BDA"/>
    <w:rsid w:val="00D63CAD"/>
    <w:rsid w:val="00D63D5F"/>
    <w:rsid w:val="00D63DE8"/>
    <w:rsid w:val="00D63F2B"/>
    <w:rsid w:val="00D64515"/>
    <w:rsid w:val="00D64C63"/>
    <w:rsid w:val="00D64D3B"/>
    <w:rsid w:val="00D6655E"/>
    <w:rsid w:val="00D66945"/>
    <w:rsid w:val="00D66FB8"/>
    <w:rsid w:val="00D672E5"/>
    <w:rsid w:val="00D6747E"/>
    <w:rsid w:val="00D6762F"/>
    <w:rsid w:val="00D67B83"/>
    <w:rsid w:val="00D67C67"/>
    <w:rsid w:val="00D67D97"/>
    <w:rsid w:val="00D70BE4"/>
    <w:rsid w:val="00D71269"/>
    <w:rsid w:val="00D7133A"/>
    <w:rsid w:val="00D71629"/>
    <w:rsid w:val="00D718A3"/>
    <w:rsid w:val="00D718A5"/>
    <w:rsid w:val="00D71DF0"/>
    <w:rsid w:val="00D72810"/>
    <w:rsid w:val="00D72985"/>
    <w:rsid w:val="00D73078"/>
    <w:rsid w:val="00D7329E"/>
    <w:rsid w:val="00D73427"/>
    <w:rsid w:val="00D73627"/>
    <w:rsid w:val="00D737A2"/>
    <w:rsid w:val="00D73B1C"/>
    <w:rsid w:val="00D73B35"/>
    <w:rsid w:val="00D73E37"/>
    <w:rsid w:val="00D740D3"/>
    <w:rsid w:val="00D745F6"/>
    <w:rsid w:val="00D752F9"/>
    <w:rsid w:val="00D75F01"/>
    <w:rsid w:val="00D760BA"/>
    <w:rsid w:val="00D761EF"/>
    <w:rsid w:val="00D770AB"/>
    <w:rsid w:val="00D77294"/>
    <w:rsid w:val="00D773DA"/>
    <w:rsid w:val="00D77438"/>
    <w:rsid w:val="00D774BA"/>
    <w:rsid w:val="00D778CE"/>
    <w:rsid w:val="00D77C2E"/>
    <w:rsid w:val="00D80D32"/>
    <w:rsid w:val="00D80F47"/>
    <w:rsid w:val="00D813D6"/>
    <w:rsid w:val="00D814AA"/>
    <w:rsid w:val="00D815BF"/>
    <w:rsid w:val="00D818D6"/>
    <w:rsid w:val="00D819FF"/>
    <w:rsid w:val="00D81C6B"/>
    <w:rsid w:val="00D8200C"/>
    <w:rsid w:val="00D82161"/>
    <w:rsid w:val="00D82201"/>
    <w:rsid w:val="00D82379"/>
    <w:rsid w:val="00D82C43"/>
    <w:rsid w:val="00D831FE"/>
    <w:rsid w:val="00D8324C"/>
    <w:rsid w:val="00D83414"/>
    <w:rsid w:val="00D837CE"/>
    <w:rsid w:val="00D83801"/>
    <w:rsid w:val="00D84444"/>
    <w:rsid w:val="00D846DA"/>
    <w:rsid w:val="00D8474F"/>
    <w:rsid w:val="00D84C72"/>
    <w:rsid w:val="00D84EBB"/>
    <w:rsid w:val="00D850F0"/>
    <w:rsid w:val="00D855E5"/>
    <w:rsid w:val="00D85C18"/>
    <w:rsid w:val="00D8631B"/>
    <w:rsid w:val="00D86440"/>
    <w:rsid w:val="00D8658C"/>
    <w:rsid w:val="00D86B22"/>
    <w:rsid w:val="00D86DCF"/>
    <w:rsid w:val="00D86F73"/>
    <w:rsid w:val="00D87014"/>
    <w:rsid w:val="00D876C2"/>
    <w:rsid w:val="00D87D99"/>
    <w:rsid w:val="00D87E94"/>
    <w:rsid w:val="00D87EAD"/>
    <w:rsid w:val="00D87FF9"/>
    <w:rsid w:val="00D900FB"/>
    <w:rsid w:val="00D9083D"/>
    <w:rsid w:val="00D90EB5"/>
    <w:rsid w:val="00D91AEA"/>
    <w:rsid w:val="00D91C2C"/>
    <w:rsid w:val="00D91CC2"/>
    <w:rsid w:val="00D920AC"/>
    <w:rsid w:val="00D9256D"/>
    <w:rsid w:val="00D928D9"/>
    <w:rsid w:val="00D92993"/>
    <w:rsid w:val="00D92D8A"/>
    <w:rsid w:val="00D92FFE"/>
    <w:rsid w:val="00D930E5"/>
    <w:rsid w:val="00D932C0"/>
    <w:rsid w:val="00D935B6"/>
    <w:rsid w:val="00D935D4"/>
    <w:rsid w:val="00D93B79"/>
    <w:rsid w:val="00D9413A"/>
    <w:rsid w:val="00D9422D"/>
    <w:rsid w:val="00D94233"/>
    <w:rsid w:val="00D94D6D"/>
    <w:rsid w:val="00D95291"/>
    <w:rsid w:val="00D95A5F"/>
    <w:rsid w:val="00D9613E"/>
    <w:rsid w:val="00D966C6"/>
    <w:rsid w:val="00D96CCC"/>
    <w:rsid w:val="00D974BB"/>
    <w:rsid w:val="00D9793B"/>
    <w:rsid w:val="00D97B5F"/>
    <w:rsid w:val="00D97DA5"/>
    <w:rsid w:val="00DA0724"/>
    <w:rsid w:val="00DA093E"/>
    <w:rsid w:val="00DA1209"/>
    <w:rsid w:val="00DA124E"/>
    <w:rsid w:val="00DA12F5"/>
    <w:rsid w:val="00DA141E"/>
    <w:rsid w:val="00DA1450"/>
    <w:rsid w:val="00DA15F3"/>
    <w:rsid w:val="00DA2614"/>
    <w:rsid w:val="00DA364D"/>
    <w:rsid w:val="00DA36DB"/>
    <w:rsid w:val="00DA3EF7"/>
    <w:rsid w:val="00DA4F50"/>
    <w:rsid w:val="00DA50FF"/>
    <w:rsid w:val="00DA557B"/>
    <w:rsid w:val="00DA5FF9"/>
    <w:rsid w:val="00DA6342"/>
    <w:rsid w:val="00DA670E"/>
    <w:rsid w:val="00DA6788"/>
    <w:rsid w:val="00DA6AE6"/>
    <w:rsid w:val="00DA6C18"/>
    <w:rsid w:val="00DA6FC3"/>
    <w:rsid w:val="00DA7037"/>
    <w:rsid w:val="00DA78BB"/>
    <w:rsid w:val="00DA78CB"/>
    <w:rsid w:val="00DB00C0"/>
    <w:rsid w:val="00DB0D59"/>
    <w:rsid w:val="00DB0DDE"/>
    <w:rsid w:val="00DB0FE1"/>
    <w:rsid w:val="00DB16D4"/>
    <w:rsid w:val="00DB1E02"/>
    <w:rsid w:val="00DB1E17"/>
    <w:rsid w:val="00DB1F03"/>
    <w:rsid w:val="00DB228B"/>
    <w:rsid w:val="00DB2390"/>
    <w:rsid w:val="00DB2DD6"/>
    <w:rsid w:val="00DB2DF9"/>
    <w:rsid w:val="00DB3D06"/>
    <w:rsid w:val="00DB3FD3"/>
    <w:rsid w:val="00DB4363"/>
    <w:rsid w:val="00DB4435"/>
    <w:rsid w:val="00DB4586"/>
    <w:rsid w:val="00DB461D"/>
    <w:rsid w:val="00DB492C"/>
    <w:rsid w:val="00DB4C7B"/>
    <w:rsid w:val="00DB4DF6"/>
    <w:rsid w:val="00DB5576"/>
    <w:rsid w:val="00DB5E58"/>
    <w:rsid w:val="00DB5EBF"/>
    <w:rsid w:val="00DB5FDC"/>
    <w:rsid w:val="00DB619A"/>
    <w:rsid w:val="00DB61D4"/>
    <w:rsid w:val="00DB640A"/>
    <w:rsid w:val="00DB6F2D"/>
    <w:rsid w:val="00DB7149"/>
    <w:rsid w:val="00DB7196"/>
    <w:rsid w:val="00DB73E3"/>
    <w:rsid w:val="00DB751E"/>
    <w:rsid w:val="00DB7AB2"/>
    <w:rsid w:val="00DB7E48"/>
    <w:rsid w:val="00DC0CB7"/>
    <w:rsid w:val="00DC1011"/>
    <w:rsid w:val="00DC1928"/>
    <w:rsid w:val="00DC1FDA"/>
    <w:rsid w:val="00DC2236"/>
    <w:rsid w:val="00DC22A9"/>
    <w:rsid w:val="00DC2CC2"/>
    <w:rsid w:val="00DC2E89"/>
    <w:rsid w:val="00DC3827"/>
    <w:rsid w:val="00DC4617"/>
    <w:rsid w:val="00DC4C28"/>
    <w:rsid w:val="00DC4C63"/>
    <w:rsid w:val="00DC516A"/>
    <w:rsid w:val="00DC5216"/>
    <w:rsid w:val="00DC5B65"/>
    <w:rsid w:val="00DC6319"/>
    <w:rsid w:val="00DC6DBE"/>
    <w:rsid w:val="00DC71E1"/>
    <w:rsid w:val="00DC7D2A"/>
    <w:rsid w:val="00DD04F6"/>
    <w:rsid w:val="00DD0A2F"/>
    <w:rsid w:val="00DD0DE0"/>
    <w:rsid w:val="00DD1354"/>
    <w:rsid w:val="00DD1380"/>
    <w:rsid w:val="00DD1696"/>
    <w:rsid w:val="00DD17C8"/>
    <w:rsid w:val="00DD1820"/>
    <w:rsid w:val="00DD1ED4"/>
    <w:rsid w:val="00DD1F56"/>
    <w:rsid w:val="00DD1F5A"/>
    <w:rsid w:val="00DD1FB2"/>
    <w:rsid w:val="00DD2203"/>
    <w:rsid w:val="00DD24AF"/>
    <w:rsid w:val="00DD26F0"/>
    <w:rsid w:val="00DD2D0A"/>
    <w:rsid w:val="00DD2D2E"/>
    <w:rsid w:val="00DD3504"/>
    <w:rsid w:val="00DD3516"/>
    <w:rsid w:val="00DD3674"/>
    <w:rsid w:val="00DD39C3"/>
    <w:rsid w:val="00DD3E5E"/>
    <w:rsid w:val="00DD4072"/>
    <w:rsid w:val="00DD4287"/>
    <w:rsid w:val="00DD435E"/>
    <w:rsid w:val="00DD43DD"/>
    <w:rsid w:val="00DD471E"/>
    <w:rsid w:val="00DD54EB"/>
    <w:rsid w:val="00DD5592"/>
    <w:rsid w:val="00DD56B1"/>
    <w:rsid w:val="00DD5831"/>
    <w:rsid w:val="00DD5B89"/>
    <w:rsid w:val="00DD5CCC"/>
    <w:rsid w:val="00DD5FA0"/>
    <w:rsid w:val="00DD618B"/>
    <w:rsid w:val="00DD63BB"/>
    <w:rsid w:val="00DD6437"/>
    <w:rsid w:val="00DD6B41"/>
    <w:rsid w:val="00DD6BFC"/>
    <w:rsid w:val="00DE0143"/>
    <w:rsid w:val="00DE05C0"/>
    <w:rsid w:val="00DE06D5"/>
    <w:rsid w:val="00DE0860"/>
    <w:rsid w:val="00DE0A84"/>
    <w:rsid w:val="00DE0C68"/>
    <w:rsid w:val="00DE1626"/>
    <w:rsid w:val="00DE1646"/>
    <w:rsid w:val="00DE188A"/>
    <w:rsid w:val="00DE18A4"/>
    <w:rsid w:val="00DE1954"/>
    <w:rsid w:val="00DE1CB3"/>
    <w:rsid w:val="00DE23E4"/>
    <w:rsid w:val="00DE2C66"/>
    <w:rsid w:val="00DE3CFA"/>
    <w:rsid w:val="00DE41DC"/>
    <w:rsid w:val="00DE46E0"/>
    <w:rsid w:val="00DE4C8E"/>
    <w:rsid w:val="00DE52BC"/>
    <w:rsid w:val="00DE58CE"/>
    <w:rsid w:val="00DE5B84"/>
    <w:rsid w:val="00DE5B94"/>
    <w:rsid w:val="00DE6853"/>
    <w:rsid w:val="00DE6DEE"/>
    <w:rsid w:val="00DE7046"/>
    <w:rsid w:val="00DE719A"/>
    <w:rsid w:val="00DE74E4"/>
    <w:rsid w:val="00DE79CF"/>
    <w:rsid w:val="00DF016D"/>
    <w:rsid w:val="00DF051A"/>
    <w:rsid w:val="00DF0790"/>
    <w:rsid w:val="00DF0E96"/>
    <w:rsid w:val="00DF1630"/>
    <w:rsid w:val="00DF168F"/>
    <w:rsid w:val="00DF19CE"/>
    <w:rsid w:val="00DF1D59"/>
    <w:rsid w:val="00DF28E4"/>
    <w:rsid w:val="00DF291D"/>
    <w:rsid w:val="00DF33C6"/>
    <w:rsid w:val="00DF36E5"/>
    <w:rsid w:val="00DF3B4B"/>
    <w:rsid w:val="00DF3EA3"/>
    <w:rsid w:val="00DF41E9"/>
    <w:rsid w:val="00DF430B"/>
    <w:rsid w:val="00DF4335"/>
    <w:rsid w:val="00DF438A"/>
    <w:rsid w:val="00DF45C1"/>
    <w:rsid w:val="00DF491B"/>
    <w:rsid w:val="00DF495A"/>
    <w:rsid w:val="00DF49E6"/>
    <w:rsid w:val="00DF4AB4"/>
    <w:rsid w:val="00DF4D6C"/>
    <w:rsid w:val="00DF5AFC"/>
    <w:rsid w:val="00DF613E"/>
    <w:rsid w:val="00DF625F"/>
    <w:rsid w:val="00DF62EA"/>
    <w:rsid w:val="00DF65FC"/>
    <w:rsid w:val="00DF66CD"/>
    <w:rsid w:val="00DF6B45"/>
    <w:rsid w:val="00DF6D5B"/>
    <w:rsid w:val="00E003CD"/>
    <w:rsid w:val="00E006CC"/>
    <w:rsid w:val="00E00EE8"/>
    <w:rsid w:val="00E01291"/>
    <w:rsid w:val="00E015BB"/>
    <w:rsid w:val="00E01622"/>
    <w:rsid w:val="00E0172D"/>
    <w:rsid w:val="00E01CB2"/>
    <w:rsid w:val="00E022A0"/>
    <w:rsid w:val="00E0230E"/>
    <w:rsid w:val="00E02A14"/>
    <w:rsid w:val="00E02DC8"/>
    <w:rsid w:val="00E03170"/>
    <w:rsid w:val="00E0351E"/>
    <w:rsid w:val="00E039ED"/>
    <w:rsid w:val="00E04815"/>
    <w:rsid w:val="00E05764"/>
    <w:rsid w:val="00E05E0B"/>
    <w:rsid w:val="00E06914"/>
    <w:rsid w:val="00E072C9"/>
    <w:rsid w:val="00E07362"/>
    <w:rsid w:val="00E07373"/>
    <w:rsid w:val="00E07471"/>
    <w:rsid w:val="00E0752E"/>
    <w:rsid w:val="00E0765E"/>
    <w:rsid w:val="00E07968"/>
    <w:rsid w:val="00E07A25"/>
    <w:rsid w:val="00E07A49"/>
    <w:rsid w:val="00E101FE"/>
    <w:rsid w:val="00E10270"/>
    <w:rsid w:val="00E105A4"/>
    <w:rsid w:val="00E12193"/>
    <w:rsid w:val="00E12272"/>
    <w:rsid w:val="00E122F6"/>
    <w:rsid w:val="00E12317"/>
    <w:rsid w:val="00E12446"/>
    <w:rsid w:val="00E12605"/>
    <w:rsid w:val="00E12DFF"/>
    <w:rsid w:val="00E12FFB"/>
    <w:rsid w:val="00E130B3"/>
    <w:rsid w:val="00E1364E"/>
    <w:rsid w:val="00E137A0"/>
    <w:rsid w:val="00E137DD"/>
    <w:rsid w:val="00E14045"/>
    <w:rsid w:val="00E14054"/>
    <w:rsid w:val="00E14203"/>
    <w:rsid w:val="00E1420B"/>
    <w:rsid w:val="00E14A50"/>
    <w:rsid w:val="00E14C37"/>
    <w:rsid w:val="00E14E2B"/>
    <w:rsid w:val="00E1504D"/>
    <w:rsid w:val="00E15646"/>
    <w:rsid w:val="00E15781"/>
    <w:rsid w:val="00E15865"/>
    <w:rsid w:val="00E1634F"/>
    <w:rsid w:val="00E163EA"/>
    <w:rsid w:val="00E16710"/>
    <w:rsid w:val="00E16764"/>
    <w:rsid w:val="00E16AB2"/>
    <w:rsid w:val="00E170DD"/>
    <w:rsid w:val="00E172F1"/>
    <w:rsid w:val="00E173B7"/>
    <w:rsid w:val="00E173CC"/>
    <w:rsid w:val="00E17505"/>
    <w:rsid w:val="00E17F7F"/>
    <w:rsid w:val="00E17FF4"/>
    <w:rsid w:val="00E203AB"/>
    <w:rsid w:val="00E2067A"/>
    <w:rsid w:val="00E21833"/>
    <w:rsid w:val="00E221D6"/>
    <w:rsid w:val="00E221FD"/>
    <w:rsid w:val="00E22373"/>
    <w:rsid w:val="00E234C5"/>
    <w:rsid w:val="00E234C9"/>
    <w:rsid w:val="00E242D2"/>
    <w:rsid w:val="00E2447F"/>
    <w:rsid w:val="00E2457B"/>
    <w:rsid w:val="00E24839"/>
    <w:rsid w:val="00E24AA4"/>
    <w:rsid w:val="00E25126"/>
    <w:rsid w:val="00E25243"/>
    <w:rsid w:val="00E2524F"/>
    <w:rsid w:val="00E26467"/>
    <w:rsid w:val="00E26558"/>
    <w:rsid w:val="00E267D2"/>
    <w:rsid w:val="00E268C8"/>
    <w:rsid w:val="00E26CD5"/>
    <w:rsid w:val="00E27611"/>
    <w:rsid w:val="00E30581"/>
    <w:rsid w:val="00E305B8"/>
    <w:rsid w:val="00E30D14"/>
    <w:rsid w:val="00E30EE7"/>
    <w:rsid w:val="00E310A2"/>
    <w:rsid w:val="00E31350"/>
    <w:rsid w:val="00E31533"/>
    <w:rsid w:val="00E31761"/>
    <w:rsid w:val="00E31CAB"/>
    <w:rsid w:val="00E31DB8"/>
    <w:rsid w:val="00E31F10"/>
    <w:rsid w:val="00E32CDA"/>
    <w:rsid w:val="00E32FFD"/>
    <w:rsid w:val="00E335F1"/>
    <w:rsid w:val="00E336C7"/>
    <w:rsid w:val="00E343A0"/>
    <w:rsid w:val="00E343A8"/>
    <w:rsid w:val="00E3456C"/>
    <w:rsid w:val="00E346F1"/>
    <w:rsid w:val="00E34C74"/>
    <w:rsid w:val="00E34D6F"/>
    <w:rsid w:val="00E3530A"/>
    <w:rsid w:val="00E353A5"/>
    <w:rsid w:val="00E35A6C"/>
    <w:rsid w:val="00E35C46"/>
    <w:rsid w:val="00E35F3B"/>
    <w:rsid w:val="00E362B2"/>
    <w:rsid w:val="00E371AC"/>
    <w:rsid w:val="00E37B00"/>
    <w:rsid w:val="00E37BC0"/>
    <w:rsid w:val="00E37F40"/>
    <w:rsid w:val="00E40010"/>
    <w:rsid w:val="00E40575"/>
    <w:rsid w:val="00E40628"/>
    <w:rsid w:val="00E4176A"/>
    <w:rsid w:val="00E41DAA"/>
    <w:rsid w:val="00E42806"/>
    <w:rsid w:val="00E428A8"/>
    <w:rsid w:val="00E428C4"/>
    <w:rsid w:val="00E428CD"/>
    <w:rsid w:val="00E42B72"/>
    <w:rsid w:val="00E42B9F"/>
    <w:rsid w:val="00E43391"/>
    <w:rsid w:val="00E437A1"/>
    <w:rsid w:val="00E438A5"/>
    <w:rsid w:val="00E43FE5"/>
    <w:rsid w:val="00E441CE"/>
    <w:rsid w:val="00E44B36"/>
    <w:rsid w:val="00E44BFB"/>
    <w:rsid w:val="00E44CA9"/>
    <w:rsid w:val="00E44E18"/>
    <w:rsid w:val="00E45D30"/>
    <w:rsid w:val="00E46A8D"/>
    <w:rsid w:val="00E46CE9"/>
    <w:rsid w:val="00E46DC3"/>
    <w:rsid w:val="00E478AE"/>
    <w:rsid w:val="00E47D4A"/>
    <w:rsid w:val="00E501AB"/>
    <w:rsid w:val="00E501F3"/>
    <w:rsid w:val="00E50374"/>
    <w:rsid w:val="00E5062D"/>
    <w:rsid w:val="00E50630"/>
    <w:rsid w:val="00E523A6"/>
    <w:rsid w:val="00E52481"/>
    <w:rsid w:val="00E52A39"/>
    <w:rsid w:val="00E52A63"/>
    <w:rsid w:val="00E52AAE"/>
    <w:rsid w:val="00E52C1D"/>
    <w:rsid w:val="00E52D91"/>
    <w:rsid w:val="00E52EDA"/>
    <w:rsid w:val="00E531D3"/>
    <w:rsid w:val="00E5342D"/>
    <w:rsid w:val="00E53945"/>
    <w:rsid w:val="00E53994"/>
    <w:rsid w:val="00E539C2"/>
    <w:rsid w:val="00E53B3D"/>
    <w:rsid w:val="00E54A7A"/>
    <w:rsid w:val="00E54B68"/>
    <w:rsid w:val="00E54C60"/>
    <w:rsid w:val="00E550BE"/>
    <w:rsid w:val="00E5548C"/>
    <w:rsid w:val="00E5563F"/>
    <w:rsid w:val="00E55760"/>
    <w:rsid w:val="00E55AD4"/>
    <w:rsid w:val="00E55D48"/>
    <w:rsid w:val="00E55EEC"/>
    <w:rsid w:val="00E561BC"/>
    <w:rsid w:val="00E56325"/>
    <w:rsid w:val="00E563DF"/>
    <w:rsid w:val="00E56609"/>
    <w:rsid w:val="00E5680D"/>
    <w:rsid w:val="00E5709A"/>
    <w:rsid w:val="00E57AC2"/>
    <w:rsid w:val="00E57BD3"/>
    <w:rsid w:val="00E57D99"/>
    <w:rsid w:val="00E57F66"/>
    <w:rsid w:val="00E600EB"/>
    <w:rsid w:val="00E603B1"/>
    <w:rsid w:val="00E60F10"/>
    <w:rsid w:val="00E60FBF"/>
    <w:rsid w:val="00E60FEB"/>
    <w:rsid w:val="00E6142F"/>
    <w:rsid w:val="00E61DFB"/>
    <w:rsid w:val="00E62310"/>
    <w:rsid w:val="00E62999"/>
    <w:rsid w:val="00E62A59"/>
    <w:rsid w:val="00E632F2"/>
    <w:rsid w:val="00E63351"/>
    <w:rsid w:val="00E63B8B"/>
    <w:rsid w:val="00E63CF2"/>
    <w:rsid w:val="00E63D04"/>
    <w:rsid w:val="00E63D9D"/>
    <w:rsid w:val="00E641C6"/>
    <w:rsid w:val="00E642D6"/>
    <w:rsid w:val="00E64348"/>
    <w:rsid w:val="00E6463C"/>
    <w:rsid w:val="00E64CC0"/>
    <w:rsid w:val="00E65F18"/>
    <w:rsid w:val="00E65FA4"/>
    <w:rsid w:val="00E6652E"/>
    <w:rsid w:val="00E66680"/>
    <w:rsid w:val="00E669E2"/>
    <w:rsid w:val="00E67770"/>
    <w:rsid w:val="00E67AC4"/>
    <w:rsid w:val="00E70901"/>
    <w:rsid w:val="00E70976"/>
    <w:rsid w:val="00E70D47"/>
    <w:rsid w:val="00E70DF8"/>
    <w:rsid w:val="00E70EA7"/>
    <w:rsid w:val="00E713D3"/>
    <w:rsid w:val="00E71776"/>
    <w:rsid w:val="00E71A06"/>
    <w:rsid w:val="00E71FA7"/>
    <w:rsid w:val="00E72913"/>
    <w:rsid w:val="00E72BE3"/>
    <w:rsid w:val="00E73237"/>
    <w:rsid w:val="00E733D7"/>
    <w:rsid w:val="00E73B1B"/>
    <w:rsid w:val="00E73D1B"/>
    <w:rsid w:val="00E74789"/>
    <w:rsid w:val="00E74A19"/>
    <w:rsid w:val="00E74B71"/>
    <w:rsid w:val="00E74BAB"/>
    <w:rsid w:val="00E750E6"/>
    <w:rsid w:val="00E75205"/>
    <w:rsid w:val="00E75534"/>
    <w:rsid w:val="00E759A4"/>
    <w:rsid w:val="00E75BA0"/>
    <w:rsid w:val="00E7787C"/>
    <w:rsid w:val="00E77CE5"/>
    <w:rsid w:val="00E77EEB"/>
    <w:rsid w:val="00E80CE9"/>
    <w:rsid w:val="00E80D93"/>
    <w:rsid w:val="00E80F4B"/>
    <w:rsid w:val="00E81116"/>
    <w:rsid w:val="00E81186"/>
    <w:rsid w:val="00E81777"/>
    <w:rsid w:val="00E818C2"/>
    <w:rsid w:val="00E81A4A"/>
    <w:rsid w:val="00E81B68"/>
    <w:rsid w:val="00E81E46"/>
    <w:rsid w:val="00E8244E"/>
    <w:rsid w:val="00E82450"/>
    <w:rsid w:val="00E82A44"/>
    <w:rsid w:val="00E839A9"/>
    <w:rsid w:val="00E83BDA"/>
    <w:rsid w:val="00E844F3"/>
    <w:rsid w:val="00E8483A"/>
    <w:rsid w:val="00E855EF"/>
    <w:rsid w:val="00E85ACF"/>
    <w:rsid w:val="00E85EED"/>
    <w:rsid w:val="00E86835"/>
    <w:rsid w:val="00E869A7"/>
    <w:rsid w:val="00E86CED"/>
    <w:rsid w:val="00E8716E"/>
    <w:rsid w:val="00E87542"/>
    <w:rsid w:val="00E87579"/>
    <w:rsid w:val="00E90224"/>
    <w:rsid w:val="00E9097C"/>
    <w:rsid w:val="00E90C94"/>
    <w:rsid w:val="00E9116E"/>
    <w:rsid w:val="00E912BF"/>
    <w:rsid w:val="00E91402"/>
    <w:rsid w:val="00E91412"/>
    <w:rsid w:val="00E91466"/>
    <w:rsid w:val="00E915F1"/>
    <w:rsid w:val="00E9171A"/>
    <w:rsid w:val="00E91D94"/>
    <w:rsid w:val="00E923DF"/>
    <w:rsid w:val="00E92620"/>
    <w:rsid w:val="00E9276B"/>
    <w:rsid w:val="00E92B1E"/>
    <w:rsid w:val="00E92F65"/>
    <w:rsid w:val="00E9373A"/>
    <w:rsid w:val="00E93AE5"/>
    <w:rsid w:val="00E93C08"/>
    <w:rsid w:val="00E93C2B"/>
    <w:rsid w:val="00E93E9F"/>
    <w:rsid w:val="00E94A8C"/>
    <w:rsid w:val="00E95248"/>
    <w:rsid w:val="00E95314"/>
    <w:rsid w:val="00E95C5B"/>
    <w:rsid w:val="00E96675"/>
    <w:rsid w:val="00E96DCB"/>
    <w:rsid w:val="00E96EAC"/>
    <w:rsid w:val="00E96EAE"/>
    <w:rsid w:val="00E97BDC"/>
    <w:rsid w:val="00E97D8E"/>
    <w:rsid w:val="00E97E74"/>
    <w:rsid w:val="00EA09B4"/>
    <w:rsid w:val="00EA0C77"/>
    <w:rsid w:val="00EA0F4F"/>
    <w:rsid w:val="00EA115E"/>
    <w:rsid w:val="00EA1B9B"/>
    <w:rsid w:val="00EA1E5A"/>
    <w:rsid w:val="00EA2061"/>
    <w:rsid w:val="00EA22B0"/>
    <w:rsid w:val="00EA2940"/>
    <w:rsid w:val="00EA3474"/>
    <w:rsid w:val="00EA35F2"/>
    <w:rsid w:val="00EA3614"/>
    <w:rsid w:val="00EA36B9"/>
    <w:rsid w:val="00EA37D8"/>
    <w:rsid w:val="00EA3B13"/>
    <w:rsid w:val="00EA4021"/>
    <w:rsid w:val="00EA452B"/>
    <w:rsid w:val="00EA488B"/>
    <w:rsid w:val="00EA5C23"/>
    <w:rsid w:val="00EA5EC8"/>
    <w:rsid w:val="00EA6050"/>
    <w:rsid w:val="00EA61FF"/>
    <w:rsid w:val="00EA6257"/>
    <w:rsid w:val="00EA69D2"/>
    <w:rsid w:val="00EA75F7"/>
    <w:rsid w:val="00EA7B5F"/>
    <w:rsid w:val="00EA7B9E"/>
    <w:rsid w:val="00EB01DA"/>
    <w:rsid w:val="00EB0A12"/>
    <w:rsid w:val="00EB0D3D"/>
    <w:rsid w:val="00EB10F0"/>
    <w:rsid w:val="00EB1322"/>
    <w:rsid w:val="00EB194B"/>
    <w:rsid w:val="00EB2F8B"/>
    <w:rsid w:val="00EB2FBD"/>
    <w:rsid w:val="00EB32B7"/>
    <w:rsid w:val="00EB345B"/>
    <w:rsid w:val="00EB36AB"/>
    <w:rsid w:val="00EB36BE"/>
    <w:rsid w:val="00EB3A0F"/>
    <w:rsid w:val="00EB3B26"/>
    <w:rsid w:val="00EB3BC5"/>
    <w:rsid w:val="00EB42F8"/>
    <w:rsid w:val="00EB4BC3"/>
    <w:rsid w:val="00EB4CDB"/>
    <w:rsid w:val="00EB52B7"/>
    <w:rsid w:val="00EB544C"/>
    <w:rsid w:val="00EB59A0"/>
    <w:rsid w:val="00EB5C4D"/>
    <w:rsid w:val="00EB5E9C"/>
    <w:rsid w:val="00EB6346"/>
    <w:rsid w:val="00EB647A"/>
    <w:rsid w:val="00EB65B3"/>
    <w:rsid w:val="00EB6934"/>
    <w:rsid w:val="00EB6B38"/>
    <w:rsid w:val="00EB70AD"/>
    <w:rsid w:val="00EB7177"/>
    <w:rsid w:val="00EB75A1"/>
    <w:rsid w:val="00EB7A23"/>
    <w:rsid w:val="00EB7B48"/>
    <w:rsid w:val="00EC01DD"/>
    <w:rsid w:val="00EC020C"/>
    <w:rsid w:val="00EC05A5"/>
    <w:rsid w:val="00EC062C"/>
    <w:rsid w:val="00EC07D2"/>
    <w:rsid w:val="00EC0C9B"/>
    <w:rsid w:val="00EC0F2B"/>
    <w:rsid w:val="00EC107B"/>
    <w:rsid w:val="00EC150F"/>
    <w:rsid w:val="00EC1B49"/>
    <w:rsid w:val="00EC1E46"/>
    <w:rsid w:val="00EC1EA8"/>
    <w:rsid w:val="00EC1EB9"/>
    <w:rsid w:val="00EC1F5B"/>
    <w:rsid w:val="00EC2283"/>
    <w:rsid w:val="00EC255B"/>
    <w:rsid w:val="00EC316C"/>
    <w:rsid w:val="00EC33EB"/>
    <w:rsid w:val="00EC3A1A"/>
    <w:rsid w:val="00EC4616"/>
    <w:rsid w:val="00EC4759"/>
    <w:rsid w:val="00EC483D"/>
    <w:rsid w:val="00EC4DC7"/>
    <w:rsid w:val="00EC5994"/>
    <w:rsid w:val="00EC5A58"/>
    <w:rsid w:val="00EC5C70"/>
    <w:rsid w:val="00EC6081"/>
    <w:rsid w:val="00EC6483"/>
    <w:rsid w:val="00EC6694"/>
    <w:rsid w:val="00EC6D75"/>
    <w:rsid w:val="00EC6DBE"/>
    <w:rsid w:val="00EC6E6B"/>
    <w:rsid w:val="00EC6EBA"/>
    <w:rsid w:val="00EC72ED"/>
    <w:rsid w:val="00EC73DB"/>
    <w:rsid w:val="00EC7BF2"/>
    <w:rsid w:val="00ED0310"/>
    <w:rsid w:val="00ED03A5"/>
    <w:rsid w:val="00ED07A3"/>
    <w:rsid w:val="00ED21AE"/>
    <w:rsid w:val="00ED2387"/>
    <w:rsid w:val="00ED2AF6"/>
    <w:rsid w:val="00ED3427"/>
    <w:rsid w:val="00ED384B"/>
    <w:rsid w:val="00ED42E4"/>
    <w:rsid w:val="00ED4903"/>
    <w:rsid w:val="00ED4A77"/>
    <w:rsid w:val="00ED4B26"/>
    <w:rsid w:val="00ED5685"/>
    <w:rsid w:val="00ED5943"/>
    <w:rsid w:val="00ED5FC8"/>
    <w:rsid w:val="00ED6212"/>
    <w:rsid w:val="00ED68EB"/>
    <w:rsid w:val="00ED7078"/>
    <w:rsid w:val="00ED73CF"/>
    <w:rsid w:val="00ED77BE"/>
    <w:rsid w:val="00ED7CF3"/>
    <w:rsid w:val="00ED7DFA"/>
    <w:rsid w:val="00EE01A5"/>
    <w:rsid w:val="00EE037D"/>
    <w:rsid w:val="00EE06A1"/>
    <w:rsid w:val="00EE19C3"/>
    <w:rsid w:val="00EE1B09"/>
    <w:rsid w:val="00EE1B62"/>
    <w:rsid w:val="00EE1F7B"/>
    <w:rsid w:val="00EE2055"/>
    <w:rsid w:val="00EE249E"/>
    <w:rsid w:val="00EE24EA"/>
    <w:rsid w:val="00EE2676"/>
    <w:rsid w:val="00EE2BBB"/>
    <w:rsid w:val="00EE2D89"/>
    <w:rsid w:val="00EE33B8"/>
    <w:rsid w:val="00EE3599"/>
    <w:rsid w:val="00EE35EE"/>
    <w:rsid w:val="00EE3618"/>
    <w:rsid w:val="00EE3CF7"/>
    <w:rsid w:val="00EE3E12"/>
    <w:rsid w:val="00EE49C2"/>
    <w:rsid w:val="00EE4B5E"/>
    <w:rsid w:val="00EE4C80"/>
    <w:rsid w:val="00EE54F2"/>
    <w:rsid w:val="00EE57FC"/>
    <w:rsid w:val="00EE5A1A"/>
    <w:rsid w:val="00EE5C52"/>
    <w:rsid w:val="00EE5EBD"/>
    <w:rsid w:val="00EE6185"/>
    <w:rsid w:val="00EE64D3"/>
    <w:rsid w:val="00EE655F"/>
    <w:rsid w:val="00EE698D"/>
    <w:rsid w:val="00EE6EC9"/>
    <w:rsid w:val="00EE6F45"/>
    <w:rsid w:val="00EE72D1"/>
    <w:rsid w:val="00EE7517"/>
    <w:rsid w:val="00EE7DBE"/>
    <w:rsid w:val="00EE7DFE"/>
    <w:rsid w:val="00EF001B"/>
    <w:rsid w:val="00EF084C"/>
    <w:rsid w:val="00EF0BED"/>
    <w:rsid w:val="00EF114D"/>
    <w:rsid w:val="00EF17E3"/>
    <w:rsid w:val="00EF1A97"/>
    <w:rsid w:val="00EF2933"/>
    <w:rsid w:val="00EF29DF"/>
    <w:rsid w:val="00EF318E"/>
    <w:rsid w:val="00EF3192"/>
    <w:rsid w:val="00EF3311"/>
    <w:rsid w:val="00EF35AE"/>
    <w:rsid w:val="00EF378F"/>
    <w:rsid w:val="00EF383C"/>
    <w:rsid w:val="00EF38A1"/>
    <w:rsid w:val="00EF3F3C"/>
    <w:rsid w:val="00EF409A"/>
    <w:rsid w:val="00EF40A6"/>
    <w:rsid w:val="00EF412A"/>
    <w:rsid w:val="00EF4141"/>
    <w:rsid w:val="00EF46DD"/>
    <w:rsid w:val="00EF4941"/>
    <w:rsid w:val="00EF4F77"/>
    <w:rsid w:val="00EF533A"/>
    <w:rsid w:val="00EF55A8"/>
    <w:rsid w:val="00EF5D10"/>
    <w:rsid w:val="00EF609B"/>
    <w:rsid w:val="00EF642F"/>
    <w:rsid w:val="00EF6672"/>
    <w:rsid w:val="00EF6ED4"/>
    <w:rsid w:val="00EF7524"/>
    <w:rsid w:val="00EF75E0"/>
    <w:rsid w:val="00EF7C59"/>
    <w:rsid w:val="00EF7E02"/>
    <w:rsid w:val="00EF7E4C"/>
    <w:rsid w:val="00EF7E76"/>
    <w:rsid w:val="00F00031"/>
    <w:rsid w:val="00F0053C"/>
    <w:rsid w:val="00F0062C"/>
    <w:rsid w:val="00F00E1C"/>
    <w:rsid w:val="00F0125D"/>
    <w:rsid w:val="00F01716"/>
    <w:rsid w:val="00F01B4E"/>
    <w:rsid w:val="00F02094"/>
    <w:rsid w:val="00F0262D"/>
    <w:rsid w:val="00F02949"/>
    <w:rsid w:val="00F02BD2"/>
    <w:rsid w:val="00F02C1C"/>
    <w:rsid w:val="00F02E23"/>
    <w:rsid w:val="00F033B6"/>
    <w:rsid w:val="00F044DE"/>
    <w:rsid w:val="00F050A4"/>
    <w:rsid w:val="00F05204"/>
    <w:rsid w:val="00F05287"/>
    <w:rsid w:val="00F053E5"/>
    <w:rsid w:val="00F05A12"/>
    <w:rsid w:val="00F05BAE"/>
    <w:rsid w:val="00F05CD3"/>
    <w:rsid w:val="00F06541"/>
    <w:rsid w:val="00F06637"/>
    <w:rsid w:val="00F074F4"/>
    <w:rsid w:val="00F07A1A"/>
    <w:rsid w:val="00F07B0F"/>
    <w:rsid w:val="00F07F56"/>
    <w:rsid w:val="00F07F7C"/>
    <w:rsid w:val="00F10297"/>
    <w:rsid w:val="00F105F7"/>
    <w:rsid w:val="00F10C04"/>
    <w:rsid w:val="00F10E54"/>
    <w:rsid w:val="00F111F6"/>
    <w:rsid w:val="00F11AC1"/>
    <w:rsid w:val="00F11E12"/>
    <w:rsid w:val="00F1221A"/>
    <w:rsid w:val="00F124D7"/>
    <w:rsid w:val="00F12535"/>
    <w:rsid w:val="00F128BE"/>
    <w:rsid w:val="00F12C44"/>
    <w:rsid w:val="00F12EC7"/>
    <w:rsid w:val="00F13C52"/>
    <w:rsid w:val="00F14035"/>
    <w:rsid w:val="00F14551"/>
    <w:rsid w:val="00F14701"/>
    <w:rsid w:val="00F14FE4"/>
    <w:rsid w:val="00F15497"/>
    <w:rsid w:val="00F16217"/>
    <w:rsid w:val="00F1759A"/>
    <w:rsid w:val="00F175CB"/>
    <w:rsid w:val="00F17BD3"/>
    <w:rsid w:val="00F17D07"/>
    <w:rsid w:val="00F17D43"/>
    <w:rsid w:val="00F2036E"/>
    <w:rsid w:val="00F204D5"/>
    <w:rsid w:val="00F2074B"/>
    <w:rsid w:val="00F2083A"/>
    <w:rsid w:val="00F20964"/>
    <w:rsid w:val="00F20A52"/>
    <w:rsid w:val="00F212B2"/>
    <w:rsid w:val="00F21434"/>
    <w:rsid w:val="00F21505"/>
    <w:rsid w:val="00F21783"/>
    <w:rsid w:val="00F21911"/>
    <w:rsid w:val="00F21929"/>
    <w:rsid w:val="00F21C00"/>
    <w:rsid w:val="00F22629"/>
    <w:rsid w:val="00F22660"/>
    <w:rsid w:val="00F2266F"/>
    <w:rsid w:val="00F22C93"/>
    <w:rsid w:val="00F22F67"/>
    <w:rsid w:val="00F2365D"/>
    <w:rsid w:val="00F23816"/>
    <w:rsid w:val="00F23D68"/>
    <w:rsid w:val="00F23E84"/>
    <w:rsid w:val="00F2400A"/>
    <w:rsid w:val="00F24651"/>
    <w:rsid w:val="00F24C9F"/>
    <w:rsid w:val="00F25738"/>
    <w:rsid w:val="00F25797"/>
    <w:rsid w:val="00F25813"/>
    <w:rsid w:val="00F258FC"/>
    <w:rsid w:val="00F2642E"/>
    <w:rsid w:val="00F27715"/>
    <w:rsid w:val="00F3017E"/>
    <w:rsid w:val="00F30299"/>
    <w:rsid w:val="00F30AA0"/>
    <w:rsid w:val="00F30D89"/>
    <w:rsid w:val="00F313ED"/>
    <w:rsid w:val="00F31B63"/>
    <w:rsid w:val="00F326F2"/>
    <w:rsid w:val="00F32A6D"/>
    <w:rsid w:val="00F32B87"/>
    <w:rsid w:val="00F32BDE"/>
    <w:rsid w:val="00F32DB0"/>
    <w:rsid w:val="00F33312"/>
    <w:rsid w:val="00F33A90"/>
    <w:rsid w:val="00F33E70"/>
    <w:rsid w:val="00F346A3"/>
    <w:rsid w:val="00F34AC5"/>
    <w:rsid w:val="00F34CF7"/>
    <w:rsid w:val="00F35572"/>
    <w:rsid w:val="00F35856"/>
    <w:rsid w:val="00F3597D"/>
    <w:rsid w:val="00F359D2"/>
    <w:rsid w:val="00F35D02"/>
    <w:rsid w:val="00F361FF"/>
    <w:rsid w:val="00F366DF"/>
    <w:rsid w:val="00F36DD2"/>
    <w:rsid w:val="00F370C6"/>
    <w:rsid w:val="00F37156"/>
    <w:rsid w:val="00F37706"/>
    <w:rsid w:val="00F37ABE"/>
    <w:rsid w:val="00F37D53"/>
    <w:rsid w:val="00F37D73"/>
    <w:rsid w:val="00F37E8D"/>
    <w:rsid w:val="00F40103"/>
    <w:rsid w:val="00F40C77"/>
    <w:rsid w:val="00F40D1A"/>
    <w:rsid w:val="00F40E10"/>
    <w:rsid w:val="00F4100A"/>
    <w:rsid w:val="00F41326"/>
    <w:rsid w:val="00F41501"/>
    <w:rsid w:val="00F418D4"/>
    <w:rsid w:val="00F42404"/>
    <w:rsid w:val="00F425BB"/>
    <w:rsid w:val="00F42CD2"/>
    <w:rsid w:val="00F42E68"/>
    <w:rsid w:val="00F4358E"/>
    <w:rsid w:val="00F43A9C"/>
    <w:rsid w:val="00F43AF2"/>
    <w:rsid w:val="00F445A8"/>
    <w:rsid w:val="00F4462E"/>
    <w:rsid w:val="00F44667"/>
    <w:rsid w:val="00F44709"/>
    <w:rsid w:val="00F44EEC"/>
    <w:rsid w:val="00F45078"/>
    <w:rsid w:val="00F452EC"/>
    <w:rsid w:val="00F4576A"/>
    <w:rsid w:val="00F4581A"/>
    <w:rsid w:val="00F45A4E"/>
    <w:rsid w:val="00F45E47"/>
    <w:rsid w:val="00F45E93"/>
    <w:rsid w:val="00F4635A"/>
    <w:rsid w:val="00F4697F"/>
    <w:rsid w:val="00F46B71"/>
    <w:rsid w:val="00F474F9"/>
    <w:rsid w:val="00F47638"/>
    <w:rsid w:val="00F47762"/>
    <w:rsid w:val="00F477E1"/>
    <w:rsid w:val="00F47975"/>
    <w:rsid w:val="00F479FE"/>
    <w:rsid w:val="00F47D23"/>
    <w:rsid w:val="00F50202"/>
    <w:rsid w:val="00F5078D"/>
    <w:rsid w:val="00F50961"/>
    <w:rsid w:val="00F510E8"/>
    <w:rsid w:val="00F513CC"/>
    <w:rsid w:val="00F517B6"/>
    <w:rsid w:val="00F51B84"/>
    <w:rsid w:val="00F52578"/>
    <w:rsid w:val="00F52A51"/>
    <w:rsid w:val="00F5346F"/>
    <w:rsid w:val="00F5356D"/>
    <w:rsid w:val="00F547F8"/>
    <w:rsid w:val="00F54C4C"/>
    <w:rsid w:val="00F54F7D"/>
    <w:rsid w:val="00F55648"/>
    <w:rsid w:val="00F5578A"/>
    <w:rsid w:val="00F55FBA"/>
    <w:rsid w:val="00F569CF"/>
    <w:rsid w:val="00F5709D"/>
    <w:rsid w:val="00F57AB5"/>
    <w:rsid w:val="00F57C2E"/>
    <w:rsid w:val="00F57C52"/>
    <w:rsid w:val="00F6001B"/>
    <w:rsid w:val="00F60332"/>
    <w:rsid w:val="00F608C7"/>
    <w:rsid w:val="00F60CD8"/>
    <w:rsid w:val="00F60E29"/>
    <w:rsid w:val="00F6138C"/>
    <w:rsid w:val="00F614A9"/>
    <w:rsid w:val="00F62A6F"/>
    <w:rsid w:val="00F631B9"/>
    <w:rsid w:val="00F631EC"/>
    <w:rsid w:val="00F63887"/>
    <w:rsid w:val="00F63D0C"/>
    <w:rsid w:val="00F63FDD"/>
    <w:rsid w:val="00F6438C"/>
    <w:rsid w:val="00F64698"/>
    <w:rsid w:val="00F647E7"/>
    <w:rsid w:val="00F649E1"/>
    <w:rsid w:val="00F64CCA"/>
    <w:rsid w:val="00F64DD9"/>
    <w:rsid w:val="00F64E33"/>
    <w:rsid w:val="00F651BD"/>
    <w:rsid w:val="00F65444"/>
    <w:rsid w:val="00F655E6"/>
    <w:rsid w:val="00F657EC"/>
    <w:rsid w:val="00F659D6"/>
    <w:rsid w:val="00F65C46"/>
    <w:rsid w:val="00F66103"/>
    <w:rsid w:val="00F66ADD"/>
    <w:rsid w:val="00F67052"/>
    <w:rsid w:val="00F67217"/>
    <w:rsid w:val="00F67986"/>
    <w:rsid w:val="00F679CD"/>
    <w:rsid w:val="00F67EF5"/>
    <w:rsid w:val="00F70265"/>
    <w:rsid w:val="00F70541"/>
    <w:rsid w:val="00F7095B"/>
    <w:rsid w:val="00F70A3C"/>
    <w:rsid w:val="00F711B5"/>
    <w:rsid w:val="00F71A8F"/>
    <w:rsid w:val="00F7209C"/>
    <w:rsid w:val="00F72434"/>
    <w:rsid w:val="00F724B3"/>
    <w:rsid w:val="00F72B68"/>
    <w:rsid w:val="00F732F5"/>
    <w:rsid w:val="00F73796"/>
    <w:rsid w:val="00F739BB"/>
    <w:rsid w:val="00F7415B"/>
    <w:rsid w:val="00F74C7F"/>
    <w:rsid w:val="00F74CA8"/>
    <w:rsid w:val="00F74E61"/>
    <w:rsid w:val="00F7602E"/>
    <w:rsid w:val="00F769E7"/>
    <w:rsid w:val="00F76E38"/>
    <w:rsid w:val="00F7761E"/>
    <w:rsid w:val="00F77DB4"/>
    <w:rsid w:val="00F801C8"/>
    <w:rsid w:val="00F80538"/>
    <w:rsid w:val="00F80743"/>
    <w:rsid w:val="00F80CB0"/>
    <w:rsid w:val="00F81244"/>
    <w:rsid w:val="00F81598"/>
    <w:rsid w:val="00F81994"/>
    <w:rsid w:val="00F81E80"/>
    <w:rsid w:val="00F8209C"/>
    <w:rsid w:val="00F82660"/>
    <w:rsid w:val="00F82783"/>
    <w:rsid w:val="00F828FF"/>
    <w:rsid w:val="00F8389D"/>
    <w:rsid w:val="00F8396B"/>
    <w:rsid w:val="00F83B43"/>
    <w:rsid w:val="00F84041"/>
    <w:rsid w:val="00F84655"/>
    <w:rsid w:val="00F846C5"/>
    <w:rsid w:val="00F84C6D"/>
    <w:rsid w:val="00F84CB2"/>
    <w:rsid w:val="00F84F8A"/>
    <w:rsid w:val="00F85034"/>
    <w:rsid w:val="00F86264"/>
    <w:rsid w:val="00F863C0"/>
    <w:rsid w:val="00F8649A"/>
    <w:rsid w:val="00F86AB6"/>
    <w:rsid w:val="00F870DE"/>
    <w:rsid w:val="00F872E2"/>
    <w:rsid w:val="00F8755A"/>
    <w:rsid w:val="00F87775"/>
    <w:rsid w:val="00F87958"/>
    <w:rsid w:val="00F87A01"/>
    <w:rsid w:val="00F87BE9"/>
    <w:rsid w:val="00F87F21"/>
    <w:rsid w:val="00F902F1"/>
    <w:rsid w:val="00F905E7"/>
    <w:rsid w:val="00F90988"/>
    <w:rsid w:val="00F90DCA"/>
    <w:rsid w:val="00F90E2B"/>
    <w:rsid w:val="00F9175D"/>
    <w:rsid w:val="00F91876"/>
    <w:rsid w:val="00F919CF"/>
    <w:rsid w:val="00F92565"/>
    <w:rsid w:val="00F9256A"/>
    <w:rsid w:val="00F92F77"/>
    <w:rsid w:val="00F92FE6"/>
    <w:rsid w:val="00F93259"/>
    <w:rsid w:val="00F9345D"/>
    <w:rsid w:val="00F934EB"/>
    <w:rsid w:val="00F93ADA"/>
    <w:rsid w:val="00F93D79"/>
    <w:rsid w:val="00F93E46"/>
    <w:rsid w:val="00F940EF"/>
    <w:rsid w:val="00F944DE"/>
    <w:rsid w:val="00F946B1"/>
    <w:rsid w:val="00F94A1F"/>
    <w:rsid w:val="00F94C1E"/>
    <w:rsid w:val="00F94F2F"/>
    <w:rsid w:val="00F9500D"/>
    <w:rsid w:val="00F95271"/>
    <w:rsid w:val="00F95379"/>
    <w:rsid w:val="00F956CC"/>
    <w:rsid w:val="00F95994"/>
    <w:rsid w:val="00F95C40"/>
    <w:rsid w:val="00F95F6F"/>
    <w:rsid w:val="00F961FC"/>
    <w:rsid w:val="00F96360"/>
    <w:rsid w:val="00F97771"/>
    <w:rsid w:val="00F97C89"/>
    <w:rsid w:val="00FA04F7"/>
    <w:rsid w:val="00FA0797"/>
    <w:rsid w:val="00FA0839"/>
    <w:rsid w:val="00FA0854"/>
    <w:rsid w:val="00FA0E5A"/>
    <w:rsid w:val="00FA103D"/>
    <w:rsid w:val="00FA12D6"/>
    <w:rsid w:val="00FA1346"/>
    <w:rsid w:val="00FA1841"/>
    <w:rsid w:val="00FA2579"/>
    <w:rsid w:val="00FA2927"/>
    <w:rsid w:val="00FA2A31"/>
    <w:rsid w:val="00FA3129"/>
    <w:rsid w:val="00FA3D79"/>
    <w:rsid w:val="00FA3DB1"/>
    <w:rsid w:val="00FA4179"/>
    <w:rsid w:val="00FA453E"/>
    <w:rsid w:val="00FA4A25"/>
    <w:rsid w:val="00FA4B5B"/>
    <w:rsid w:val="00FA4BB2"/>
    <w:rsid w:val="00FA5F56"/>
    <w:rsid w:val="00FA61DB"/>
    <w:rsid w:val="00FA6466"/>
    <w:rsid w:val="00FA6508"/>
    <w:rsid w:val="00FA6855"/>
    <w:rsid w:val="00FA69FB"/>
    <w:rsid w:val="00FA6E2E"/>
    <w:rsid w:val="00FA719C"/>
    <w:rsid w:val="00FA744A"/>
    <w:rsid w:val="00FA7BC5"/>
    <w:rsid w:val="00FB034C"/>
    <w:rsid w:val="00FB05E3"/>
    <w:rsid w:val="00FB06B0"/>
    <w:rsid w:val="00FB0A1E"/>
    <w:rsid w:val="00FB0B76"/>
    <w:rsid w:val="00FB0EA2"/>
    <w:rsid w:val="00FB16A2"/>
    <w:rsid w:val="00FB1783"/>
    <w:rsid w:val="00FB259E"/>
    <w:rsid w:val="00FB26CC"/>
    <w:rsid w:val="00FB2B61"/>
    <w:rsid w:val="00FB2D9C"/>
    <w:rsid w:val="00FB308B"/>
    <w:rsid w:val="00FB3106"/>
    <w:rsid w:val="00FB3165"/>
    <w:rsid w:val="00FB34B0"/>
    <w:rsid w:val="00FB38F5"/>
    <w:rsid w:val="00FB3E8F"/>
    <w:rsid w:val="00FB4463"/>
    <w:rsid w:val="00FB5602"/>
    <w:rsid w:val="00FB56BA"/>
    <w:rsid w:val="00FB596E"/>
    <w:rsid w:val="00FB5BBA"/>
    <w:rsid w:val="00FB5D02"/>
    <w:rsid w:val="00FB6365"/>
    <w:rsid w:val="00FB63A4"/>
    <w:rsid w:val="00FB63C3"/>
    <w:rsid w:val="00FB6422"/>
    <w:rsid w:val="00FB6669"/>
    <w:rsid w:val="00FB67BA"/>
    <w:rsid w:val="00FB6952"/>
    <w:rsid w:val="00FB6BBC"/>
    <w:rsid w:val="00FB6C4B"/>
    <w:rsid w:val="00FB7358"/>
    <w:rsid w:val="00FB743C"/>
    <w:rsid w:val="00FB74B7"/>
    <w:rsid w:val="00FB76CF"/>
    <w:rsid w:val="00FB7D27"/>
    <w:rsid w:val="00FC0679"/>
    <w:rsid w:val="00FC091B"/>
    <w:rsid w:val="00FC0F1A"/>
    <w:rsid w:val="00FC1C34"/>
    <w:rsid w:val="00FC2753"/>
    <w:rsid w:val="00FC29E8"/>
    <w:rsid w:val="00FC2C35"/>
    <w:rsid w:val="00FC2D4C"/>
    <w:rsid w:val="00FC2E10"/>
    <w:rsid w:val="00FC2E44"/>
    <w:rsid w:val="00FC2F64"/>
    <w:rsid w:val="00FC32A4"/>
    <w:rsid w:val="00FC349B"/>
    <w:rsid w:val="00FC379A"/>
    <w:rsid w:val="00FC4F8B"/>
    <w:rsid w:val="00FC4FAD"/>
    <w:rsid w:val="00FC5664"/>
    <w:rsid w:val="00FC7137"/>
    <w:rsid w:val="00FC75F2"/>
    <w:rsid w:val="00FC7651"/>
    <w:rsid w:val="00FC7FDD"/>
    <w:rsid w:val="00FD0149"/>
    <w:rsid w:val="00FD074B"/>
    <w:rsid w:val="00FD0B39"/>
    <w:rsid w:val="00FD0EF9"/>
    <w:rsid w:val="00FD136F"/>
    <w:rsid w:val="00FD1515"/>
    <w:rsid w:val="00FD17D0"/>
    <w:rsid w:val="00FD1ABE"/>
    <w:rsid w:val="00FD1F85"/>
    <w:rsid w:val="00FD27A8"/>
    <w:rsid w:val="00FD2A33"/>
    <w:rsid w:val="00FD3709"/>
    <w:rsid w:val="00FD3868"/>
    <w:rsid w:val="00FD3A51"/>
    <w:rsid w:val="00FD3B72"/>
    <w:rsid w:val="00FD478F"/>
    <w:rsid w:val="00FD4D37"/>
    <w:rsid w:val="00FD4D4E"/>
    <w:rsid w:val="00FD504F"/>
    <w:rsid w:val="00FD5702"/>
    <w:rsid w:val="00FD5F1D"/>
    <w:rsid w:val="00FD64BD"/>
    <w:rsid w:val="00FD6FD4"/>
    <w:rsid w:val="00FD7274"/>
    <w:rsid w:val="00FD76FB"/>
    <w:rsid w:val="00FD779B"/>
    <w:rsid w:val="00FD78C5"/>
    <w:rsid w:val="00FD7CD1"/>
    <w:rsid w:val="00FE041D"/>
    <w:rsid w:val="00FE05B4"/>
    <w:rsid w:val="00FE0707"/>
    <w:rsid w:val="00FE0ECF"/>
    <w:rsid w:val="00FE1114"/>
    <w:rsid w:val="00FE1228"/>
    <w:rsid w:val="00FE15E3"/>
    <w:rsid w:val="00FE1C54"/>
    <w:rsid w:val="00FE2393"/>
    <w:rsid w:val="00FE250C"/>
    <w:rsid w:val="00FE27AA"/>
    <w:rsid w:val="00FE2AFD"/>
    <w:rsid w:val="00FE2CCB"/>
    <w:rsid w:val="00FE2D39"/>
    <w:rsid w:val="00FE2DA4"/>
    <w:rsid w:val="00FE35D7"/>
    <w:rsid w:val="00FE369C"/>
    <w:rsid w:val="00FE3DC9"/>
    <w:rsid w:val="00FE3E00"/>
    <w:rsid w:val="00FE3F2F"/>
    <w:rsid w:val="00FE4D07"/>
    <w:rsid w:val="00FE52AB"/>
    <w:rsid w:val="00FE57A2"/>
    <w:rsid w:val="00FE5932"/>
    <w:rsid w:val="00FE5F30"/>
    <w:rsid w:val="00FE60F8"/>
    <w:rsid w:val="00FE6264"/>
    <w:rsid w:val="00FE68AC"/>
    <w:rsid w:val="00FE6E72"/>
    <w:rsid w:val="00FE731D"/>
    <w:rsid w:val="00FE7420"/>
    <w:rsid w:val="00FE74BC"/>
    <w:rsid w:val="00FE755D"/>
    <w:rsid w:val="00FE7DDB"/>
    <w:rsid w:val="00FE7F9C"/>
    <w:rsid w:val="00FF0151"/>
    <w:rsid w:val="00FF0F9D"/>
    <w:rsid w:val="00FF1574"/>
    <w:rsid w:val="00FF2305"/>
    <w:rsid w:val="00FF2868"/>
    <w:rsid w:val="00FF32A4"/>
    <w:rsid w:val="00FF3A46"/>
    <w:rsid w:val="00FF3BFD"/>
    <w:rsid w:val="00FF3C72"/>
    <w:rsid w:val="00FF3E68"/>
    <w:rsid w:val="00FF3F83"/>
    <w:rsid w:val="00FF4393"/>
    <w:rsid w:val="00FF4753"/>
    <w:rsid w:val="00FF53B0"/>
    <w:rsid w:val="00FF552C"/>
    <w:rsid w:val="00FF5598"/>
    <w:rsid w:val="00FF5759"/>
    <w:rsid w:val="00FF5ED6"/>
    <w:rsid w:val="00FF5F20"/>
    <w:rsid w:val="00FF69FA"/>
    <w:rsid w:val="00FF6BE8"/>
    <w:rsid w:val="00FF7943"/>
    <w:rsid w:val="0205827D"/>
    <w:rsid w:val="03986A34"/>
    <w:rsid w:val="0415A52F"/>
    <w:rsid w:val="061648D8"/>
    <w:rsid w:val="06C0B7AF"/>
    <w:rsid w:val="083C50D1"/>
    <w:rsid w:val="093A51F5"/>
    <w:rsid w:val="0D59A8FE"/>
    <w:rsid w:val="0F8CC758"/>
    <w:rsid w:val="13546029"/>
    <w:rsid w:val="1600E41D"/>
    <w:rsid w:val="17A6E0EA"/>
    <w:rsid w:val="1A4E5A36"/>
    <w:rsid w:val="1A7F1857"/>
    <w:rsid w:val="1AE92DFA"/>
    <w:rsid w:val="1BEAD733"/>
    <w:rsid w:val="1E715E1C"/>
    <w:rsid w:val="1E8DC484"/>
    <w:rsid w:val="1EE004D3"/>
    <w:rsid w:val="20C56308"/>
    <w:rsid w:val="22E893E6"/>
    <w:rsid w:val="22FBFA94"/>
    <w:rsid w:val="25DC9F9C"/>
    <w:rsid w:val="2831A6DA"/>
    <w:rsid w:val="289D1B19"/>
    <w:rsid w:val="2D2413E4"/>
    <w:rsid w:val="2FFFF978"/>
    <w:rsid w:val="322CCE18"/>
    <w:rsid w:val="32590174"/>
    <w:rsid w:val="32774FCE"/>
    <w:rsid w:val="355494EC"/>
    <w:rsid w:val="3A325A8A"/>
    <w:rsid w:val="402F80DB"/>
    <w:rsid w:val="406EC9DF"/>
    <w:rsid w:val="4300D763"/>
    <w:rsid w:val="4578FE35"/>
    <w:rsid w:val="4694B34A"/>
    <w:rsid w:val="472263C2"/>
    <w:rsid w:val="475F2875"/>
    <w:rsid w:val="4B3FFF7A"/>
    <w:rsid w:val="50570A73"/>
    <w:rsid w:val="5286B687"/>
    <w:rsid w:val="53763C2B"/>
    <w:rsid w:val="571D76FE"/>
    <w:rsid w:val="57F69F4C"/>
    <w:rsid w:val="5B4354D6"/>
    <w:rsid w:val="652A8368"/>
    <w:rsid w:val="66393E3E"/>
    <w:rsid w:val="68B76FC6"/>
    <w:rsid w:val="6CB19E95"/>
    <w:rsid w:val="6DD63970"/>
    <w:rsid w:val="70743A8D"/>
    <w:rsid w:val="72AECE15"/>
    <w:rsid w:val="72DC68D2"/>
    <w:rsid w:val="7380DF9F"/>
    <w:rsid w:val="76970097"/>
    <w:rsid w:val="769CB827"/>
    <w:rsid w:val="7A2364A2"/>
    <w:rsid w:val="7B8DEECB"/>
    <w:rsid w:val="7D158560"/>
    <w:rsid w:val="7DD0C5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968B"/>
  <w15:docId w15:val="{01093D37-50D4-4B58-96B4-9028173C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D7"/>
    <w:rPr>
      <w:sz w:val="24"/>
      <w:szCs w:val="24"/>
      <w:lang w:val="de-DE"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uiPriority w:val="99"/>
    <w:semiHidden/>
    <w:rsid w:val="000A50E6"/>
    <w:rPr>
      <w:sz w:val="16"/>
      <w:szCs w:val="16"/>
    </w:rPr>
  </w:style>
  <w:style w:type="paragraph" w:styleId="CommentText">
    <w:name w:val="annotation text"/>
    <w:basedOn w:val="Normal"/>
    <w:link w:val="CommentTextChar"/>
    <w:uiPriority w:val="99"/>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34"/>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customStyle="1" w:styleId="DMETW482BIPGrowthTable">
    <w:name w:val="DM_ETW_482_BIP_Growth_Table"/>
    <w:rsid w:val="009A036B"/>
    <w:rPr>
      <w:rFonts w:ascii="Effra Corp" w:eastAsia="Effra Corp" w:hAnsi="Effra Corp" w:cs="Effra Corp"/>
      <w:b/>
    </w:rPr>
  </w:style>
  <w:style w:type="paragraph" w:customStyle="1" w:styleId="DMETW482BIPSegmemantalNSRVolume">
    <w:name w:val="DM_ETW_482_BIP_Segmemantal_NSR_Volume"/>
    <w:rsid w:val="00D07CC0"/>
    <w:rPr>
      <w:rFonts w:ascii="Effra Corp" w:eastAsia="Effra Corp" w:hAnsi="Effra Corp" w:cs="Effra Corp"/>
      <w:b/>
      <w:color w:val="FF0000"/>
    </w:rPr>
  </w:style>
  <w:style w:type="paragraph" w:customStyle="1" w:styleId="DMETW482BIPNARTDPremium">
    <w:name w:val="DM_ETW_482_BIP_NARTD_Premium"/>
    <w:rsid w:val="00D07CC0"/>
    <w:rPr>
      <w:rFonts w:ascii="Effra Corp" w:eastAsia="Effra Corp" w:hAnsi="Effra Corp" w:cs="Effra Corp"/>
      <w:b/>
      <w:color w:val="FF0000"/>
    </w:rPr>
  </w:style>
  <w:style w:type="paragraph" w:customStyle="1" w:styleId="DMETW482BIPCurrencyimpact">
    <w:name w:val="DM_ETW_482_BIP_Currency_impact"/>
    <w:rsid w:val="00D07CC0"/>
    <w:rPr>
      <w:rFonts w:ascii="Effra Corp" w:eastAsia="Effra Corp" w:hAnsi="Effra Corp" w:cs="Effra Corp"/>
    </w:rPr>
  </w:style>
  <w:style w:type="character" w:customStyle="1" w:styleId="UnresolvedMention1">
    <w:name w:val="Unresolved Mention1"/>
    <w:basedOn w:val="DefaultParagraphFont"/>
    <w:uiPriority w:val="99"/>
    <w:semiHidden/>
    <w:unhideWhenUsed/>
    <w:rsid w:val="007E556C"/>
    <w:rPr>
      <w:color w:val="605E5C"/>
      <w:shd w:val="clear" w:color="auto" w:fill="E1DFDD"/>
    </w:rPr>
  </w:style>
  <w:style w:type="paragraph" w:customStyle="1" w:styleId="xmsonormal">
    <w:name w:val="x_msonormal"/>
    <w:basedOn w:val="Normal"/>
    <w:rsid w:val="00BD0B4E"/>
    <w:rPr>
      <w:rFonts w:eastAsiaTheme="minorHAnsi"/>
      <w:lang w:eastAsia="en-GB"/>
    </w:rPr>
  </w:style>
  <w:style w:type="paragraph" w:customStyle="1" w:styleId="paragraph">
    <w:name w:val="paragraph"/>
    <w:basedOn w:val="Normal"/>
    <w:rsid w:val="00B25E6B"/>
    <w:pPr>
      <w:spacing w:before="100" w:beforeAutospacing="1" w:after="100" w:afterAutospacing="1"/>
    </w:pPr>
    <w:rPr>
      <w:lang w:eastAsia="en-GB"/>
    </w:rPr>
  </w:style>
  <w:style w:type="character" w:customStyle="1" w:styleId="CommentTextChar">
    <w:name w:val="Comment Text Char"/>
    <w:basedOn w:val="DefaultParagraphFont"/>
    <w:link w:val="CommentText"/>
    <w:uiPriority w:val="99"/>
    <w:semiHidden/>
    <w:rsid w:val="00CB1D08"/>
    <w:rPr>
      <w:lang w:eastAsia="de-DE"/>
    </w:rPr>
  </w:style>
  <w:style w:type="paragraph" w:customStyle="1" w:styleId="DMETW931BIPGrowthTable">
    <w:name w:val="DM_ETW_931_BIP_Growth_Table"/>
    <w:rsid w:val="004742D8"/>
    <w:rPr>
      <w:rFonts w:ascii="Effra Corp" w:eastAsia="Effra Corp" w:hAnsi="Effra Corp" w:cs="Effra Corp"/>
      <w:b/>
    </w:rPr>
  </w:style>
  <w:style w:type="paragraph" w:customStyle="1" w:styleId="DMETW931BIPSegmemantalNSRVolume">
    <w:name w:val="DM_ETW_931_BIP_Segmemantal_NSR_Volume"/>
    <w:rsid w:val="00F46B71"/>
    <w:rPr>
      <w:rFonts w:ascii="Effra Corp" w:eastAsia="Effra Corp" w:hAnsi="Effra Corp" w:cs="Effra Corp"/>
      <w:b/>
      <w:color w:val="FF0000"/>
    </w:rPr>
  </w:style>
  <w:style w:type="paragraph" w:customStyle="1" w:styleId="DMETW931BIPNARTDPremium">
    <w:name w:val="DM_ETW_931_BIP_NARTD_Premium"/>
    <w:rsid w:val="002063B0"/>
    <w:rPr>
      <w:rFonts w:ascii="Effra Corp" w:eastAsia="Effra Corp" w:hAnsi="Effra Corp" w:cs="Effra Corp"/>
      <w:b/>
      <w:color w:val="FF0000"/>
    </w:rPr>
  </w:style>
  <w:style w:type="paragraph" w:customStyle="1" w:styleId="DMETW931BIPCurrencyimpact">
    <w:name w:val="DM_ETW_931_BIP_Currency_impact"/>
    <w:rsid w:val="008468C2"/>
    <w:rPr>
      <w:rFonts w:ascii="Effra Corp" w:eastAsia="Effra Corp" w:hAnsi="Effra Corp" w:cs="Effra Corp"/>
    </w:rPr>
  </w:style>
  <w:style w:type="paragraph" w:customStyle="1" w:styleId="DMETW931BIPCurrencyimpact9">
    <w:name w:val="DM_ETW_931_BIP_Currency_impact_9"/>
    <w:rsid w:val="00D1218B"/>
    <w:rPr>
      <w:rFonts w:ascii="Effra Corp" w:eastAsia="Effra Corp" w:hAnsi="Effra Corp" w:cs="Effra Corp"/>
    </w:rPr>
  </w:style>
  <w:style w:type="paragraph" w:customStyle="1" w:styleId="DMETW931BIP9M2018">
    <w:name w:val="DM_ETW_931_BIP_9M2018"/>
    <w:rsid w:val="00B01BE5"/>
    <w:rPr>
      <w:rFonts w:ascii="Effra Corp" w:eastAsia="Effra Corp" w:hAnsi="Effra Corp" w:cs="Effra Corp"/>
    </w:rPr>
  </w:style>
  <w:style w:type="paragraph" w:customStyle="1" w:styleId="DMETW931BIPGrowthinclMulton">
    <w:name w:val="DM_ETW_931_BIP_Growth_incl_Multon"/>
    <w:rsid w:val="009857AA"/>
    <w:rPr>
      <w:rFonts w:ascii="Effra Corp" w:eastAsia="Effra Corp" w:hAnsi="Effra Corp" w:cs="Effra Corp"/>
      <w:b/>
    </w:rPr>
  </w:style>
  <w:style w:type="paragraph" w:customStyle="1" w:styleId="xmsofooter">
    <w:name w:val="x_msofooter"/>
    <w:basedOn w:val="Normal"/>
    <w:rsid w:val="00D337FE"/>
    <w:rPr>
      <w:rFonts w:eastAsiaTheme="minorHAnsi"/>
      <w:sz w:val="22"/>
      <w:szCs w:val="22"/>
      <w:lang w:eastAsia="en-GB"/>
    </w:rPr>
  </w:style>
  <w:style w:type="paragraph" w:customStyle="1" w:styleId="DMETW939BIPGrowthTable">
    <w:name w:val="DM_ETW_939_BIP_Growth_Table"/>
    <w:rsid w:val="00CE3B47"/>
    <w:rPr>
      <w:rFonts w:ascii="Effra Corp" w:eastAsia="Effra Corp" w:hAnsi="Effra Corp" w:cs="Effra Corp"/>
      <w:b/>
    </w:rPr>
  </w:style>
  <w:style w:type="paragraph" w:customStyle="1" w:styleId="DMETW939BIPSegmemantalNSRVolume">
    <w:name w:val="DM_ETW_939_BIP_Segmemantal_NSR_Volume"/>
    <w:rsid w:val="00CE3B47"/>
    <w:rPr>
      <w:rFonts w:ascii="Effra Corp" w:eastAsia="Effra Corp" w:hAnsi="Effra Corp" w:cs="Effra Corp"/>
      <w:b/>
      <w:color w:val="FF0000"/>
    </w:rPr>
  </w:style>
  <w:style w:type="paragraph" w:customStyle="1" w:styleId="DMETW939BIPNARTDPremium">
    <w:name w:val="DM_ETW_939_BIP_NARTD_Premium"/>
    <w:rsid w:val="00867D1D"/>
    <w:rPr>
      <w:rFonts w:ascii="Effra Corp" w:eastAsia="Effra Corp" w:hAnsi="Effra Corp" w:cs="Effra Corp"/>
      <w:b/>
      <w:color w:val="FF0000"/>
    </w:rPr>
  </w:style>
  <w:style w:type="paragraph" w:customStyle="1" w:styleId="DMETW939BIPGrowthinclMulton">
    <w:name w:val="DM_ETW_939_BIP_Growth_incl_Multon"/>
    <w:rsid w:val="00CE3B47"/>
    <w:rPr>
      <w:rFonts w:ascii="Effra Corp" w:eastAsia="Effra Corp" w:hAnsi="Effra Corp" w:cs="Effra Corp"/>
      <w:b/>
    </w:rPr>
  </w:style>
  <w:style w:type="paragraph" w:customStyle="1" w:styleId="DMETW939BIPCurrencyimpact">
    <w:name w:val="DM_ETW_939_BIP_Currency_impact"/>
    <w:rsid w:val="00AD04D3"/>
    <w:rPr>
      <w:rFonts w:ascii="Effra Corp" w:eastAsia="Effra Corp" w:hAnsi="Effra Corp" w:cs="Effra Corp"/>
    </w:rPr>
  </w:style>
  <w:style w:type="character" w:styleId="UnresolvedMention">
    <w:name w:val="Unresolved Mention"/>
    <w:basedOn w:val="DefaultParagraphFont"/>
    <w:uiPriority w:val="99"/>
    <w:unhideWhenUsed/>
    <w:rsid w:val="009649DB"/>
    <w:rPr>
      <w:color w:val="605E5C"/>
      <w:shd w:val="clear" w:color="auto" w:fill="E1DFDD"/>
    </w:rPr>
  </w:style>
  <w:style w:type="paragraph" w:customStyle="1" w:styleId="DMETW1139BIPSegmemantalNSRVolume">
    <w:name w:val="DM_ETW_1139_BIP_Segmemantal_NSR_Volume"/>
    <w:rsid w:val="001D67D0"/>
    <w:rPr>
      <w:rFonts w:ascii="Effra Corp" w:eastAsia="Effra Corp" w:hAnsi="Effra Corp" w:cs="Effra Corp"/>
      <w:b/>
      <w:color w:val="FF0000"/>
    </w:rPr>
  </w:style>
  <w:style w:type="paragraph" w:customStyle="1" w:styleId="DMETW1139BIPNARTDPremium">
    <w:name w:val="DM_ETW_1139_BIP_NARTD_Premium"/>
    <w:rsid w:val="00063BFD"/>
    <w:rPr>
      <w:rFonts w:ascii="Effra Corp" w:eastAsia="Effra Corp" w:hAnsi="Effra Corp" w:cs="Effra Corp"/>
      <w:b/>
      <w:color w:val="FF0000"/>
    </w:rPr>
  </w:style>
  <w:style w:type="paragraph" w:customStyle="1" w:styleId="DMETW1139BIPCurrencyimpact">
    <w:name w:val="DM_ETW_1139_BIP_Currency_impact_"/>
    <w:rsid w:val="00456426"/>
    <w:rPr>
      <w:rFonts w:ascii="Effra Corp" w:eastAsia="Effra Corp" w:hAnsi="Effra Corp" w:cs="Effra Corp"/>
    </w:rPr>
  </w:style>
  <w:style w:type="paragraph" w:customStyle="1" w:styleId="DMETW1139BIPGrowthTable">
    <w:name w:val="DM_ETW_1139_BIP_Growth_Table"/>
    <w:rsid w:val="00591374"/>
    <w:rPr>
      <w:rFonts w:ascii="Effra Corp" w:eastAsia="Effra Corp" w:hAnsi="Effra Corp" w:cs="Effra Corp"/>
      <w:b/>
    </w:rPr>
  </w:style>
  <w:style w:type="paragraph" w:customStyle="1" w:styleId="DMETW1139BIPOrganicReconciliation">
    <w:name w:val="DM_ETW_1139_BIP_OrganicReconciliation"/>
    <w:rsid w:val="009C5321"/>
    <w:rPr>
      <w:rFonts w:ascii="Effra Corp" w:eastAsia="Effra Corp" w:hAnsi="Effra Corp" w:cs="Effra Corp"/>
    </w:rPr>
  </w:style>
  <w:style w:type="character" w:styleId="Mention">
    <w:name w:val="Mention"/>
    <w:basedOn w:val="DefaultParagraphFont"/>
    <w:uiPriority w:val="99"/>
    <w:unhideWhenUsed/>
    <w:rsid w:val="00E71FA7"/>
    <w:rPr>
      <w:color w:val="2B579A"/>
      <w:shd w:val="clear" w:color="auto" w:fill="E1DFDD"/>
    </w:rPr>
  </w:style>
  <w:style w:type="paragraph" w:customStyle="1" w:styleId="DMETW1441BIPGrowthTable">
    <w:name w:val="DM_ETW_1441_BIP_Growth_Table"/>
    <w:rsid w:val="00841AC5"/>
    <w:rPr>
      <w:rFonts w:ascii="Effra Corp" w:eastAsia="Effra Corp" w:hAnsi="Effra Corp" w:cs="Effra Corp"/>
      <w:b/>
      <w:color w:val="000000"/>
    </w:rPr>
  </w:style>
  <w:style w:type="paragraph" w:customStyle="1" w:styleId="DMETW1441BIPSegmemantalNSRVolume">
    <w:name w:val="DM_ETW_1441_BIP_Segmemantal_NSR_Volume"/>
    <w:rsid w:val="00841AC5"/>
    <w:rPr>
      <w:rFonts w:ascii="Effra Corp" w:eastAsia="Effra Corp" w:hAnsi="Effra Corp" w:cs="Effra Corp"/>
      <w:b/>
      <w:color w:val="FF0000"/>
    </w:rPr>
  </w:style>
  <w:style w:type="paragraph" w:customStyle="1" w:styleId="DMETW1441BIPOrganicReconciliation">
    <w:name w:val="DM_ETW_1441_BIP_OrganicReconciliation"/>
    <w:rsid w:val="00AD3FD7"/>
    <w:rPr>
      <w:rFonts w:ascii="Effra Corp" w:eastAsia="Effra Corp" w:hAnsi="Effra Corp" w:cs="Effra Corp"/>
      <w:color w:val="000000"/>
    </w:rPr>
  </w:style>
  <w:style w:type="character" w:customStyle="1" w:styleId="BodyTextIndentChar">
    <w:name w:val="Body Text Indent Char"/>
    <w:basedOn w:val="DefaultParagraphFont"/>
    <w:link w:val="BodyTextIndent"/>
    <w:rsid w:val="00F42E68"/>
    <w:rPr>
      <w:rFonts w:ascii="Arial" w:hAnsi="Arial" w:cs="Arial"/>
      <w:sz w:val="22"/>
      <w:szCs w:val="22"/>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22">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58347084">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05159707">
      <w:bodyDiv w:val="1"/>
      <w:marLeft w:val="0"/>
      <w:marRight w:val="0"/>
      <w:marTop w:val="0"/>
      <w:marBottom w:val="0"/>
      <w:divBdr>
        <w:top w:val="none" w:sz="0" w:space="0" w:color="auto"/>
        <w:left w:val="none" w:sz="0" w:space="0" w:color="auto"/>
        <w:bottom w:val="none" w:sz="0" w:space="0" w:color="auto"/>
        <w:right w:val="none" w:sz="0" w:space="0" w:color="auto"/>
      </w:divBdr>
    </w:div>
    <w:div w:id="321742089">
      <w:bodyDiv w:val="1"/>
      <w:marLeft w:val="0"/>
      <w:marRight w:val="0"/>
      <w:marTop w:val="0"/>
      <w:marBottom w:val="0"/>
      <w:divBdr>
        <w:top w:val="none" w:sz="0" w:space="0" w:color="auto"/>
        <w:left w:val="none" w:sz="0" w:space="0" w:color="auto"/>
        <w:bottom w:val="none" w:sz="0" w:space="0" w:color="auto"/>
        <w:right w:val="none" w:sz="0" w:space="0" w:color="auto"/>
      </w:divBdr>
    </w:div>
    <w:div w:id="343169378">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67024075">
      <w:bodyDiv w:val="1"/>
      <w:marLeft w:val="0"/>
      <w:marRight w:val="0"/>
      <w:marTop w:val="0"/>
      <w:marBottom w:val="0"/>
      <w:divBdr>
        <w:top w:val="none" w:sz="0" w:space="0" w:color="auto"/>
        <w:left w:val="none" w:sz="0" w:space="0" w:color="auto"/>
        <w:bottom w:val="none" w:sz="0" w:space="0" w:color="auto"/>
        <w:right w:val="none" w:sz="0" w:space="0" w:color="auto"/>
      </w:divBdr>
    </w:div>
    <w:div w:id="376514005">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9522116">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4932032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7081855">
      <w:bodyDiv w:val="1"/>
      <w:marLeft w:val="0"/>
      <w:marRight w:val="0"/>
      <w:marTop w:val="0"/>
      <w:marBottom w:val="0"/>
      <w:divBdr>
        <w:top w:val="none" w:sz="0" w:space="0" w:color="auto"/>
        <w:left w:val="none" w:sz="0" w:space="0" w:color="auto"/>
        <w:bottom w:val="none" w:sz="0" w:space="0" w:color="auto"/>
        <w:right w:val="none" w:sz="0" w:space="0" w:color="auto"/>
      </w:divBdr>
    </w:div>
    <w:div w:id="857277391">
      <w:bodyDiv w:val="1"/>
      <w:marLeft w:val="0"/>
      <w:marRight w:val="0"/>
      <w:marTop w:val="0"/>
      <w:marBottom w:val="0"/>
      <w:divBdr>
        <w:top w:val="none" w:sz="0" w:space="0" w:color="auto"/>
        <w:left w:val="none" w:sz="0" w:space="0" w:color="auto"/>
        <w:bottom w:val="none" w:sz="0" w:space="0" w:color="auto"/>
        <w:right w:val="none" w:sz="0" w:space="0" w:color="auto"/>
      </w:divBdr>
    </w:div>
    <w:div w:id="864058982">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13918201">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4822853">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9711362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1508760">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507321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3299142">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9272193">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8251890">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50883609">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coca-colahellenic.com/en/investor-relation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8C0419820B1E4B99785C2415DD4AAE" ma:contentTypeVersion="15" ma:contentTypeDescription="Create a new document." ma:contentTypeScope="" ma:versionID="f65ce26a079be95c2c4daf677c8a807d">
  <xsd:schema xmlns:xsd="http://www.w3.org/2001/XMLSchema" xmlns:xs="http://www.w3.org/2001/XMLSchema" xmlns:p="http://schemas.microsoft.com/office/2006/metadata/properties" xmlns:ns2="ca680b73-dbe3-473e-a9eb-0a92e0d11ac7" xmlns:ns3="d261e17f-036a-43f9-a7c0-1158deb662b2" targetNamespace="http://schemas.microsoft.com/office/2006/metadata/properties" ma:root="true" ma:fieldsID="52129a69a95f68f8019047cc38d94fe4" ns2:_="" ns3:_="">
    <xsd:import namespace="ca680b73-dbe3-473e-a9eb-0a92e0d11ac7"/>
    <xsd:import namespace="d261e17f-036a-43f9-a7c0-1158deb66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80b73-dbe3-473e-a9eb-0a92e0d11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143f1f-058a-4da9-9630-d7297ca4c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1e17f-036a-43f9-a7c0-1158deb66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368d79-ec3c-4e16-8ef2-e832be7aa8e3}" ma:internalName="TaxCatchAll" ma:showField="CatchAllData" ma:web="d261e17f-036a-43f9-a7c0-1158deb66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80b73-dbe3-473e-a9eb-0a92e0d11ac7">
      <Terms xmlns="http://schemas.microsoft.com/office/infopath/2007/PartnerControls"/>
    </lcf76f155ced4ddcb4097134ff3c332f>
    <TaxCatchAll xmlns="d261e17f-036a-43f9-a7c0-1158deb662b2" xsi:nil="true"/>
  </documentManagement>
</p:properties>
</file>

<file path=customXml/itemProps1.xml><?xml version="1.0" encoding="utf-8"?>
<ds:datastoreItem xmlns:ds="http://schemas.openxmlformats.org/officeDocument/2006/customXml" ds:itemID="{D82E56B7-45D3-43F2-B76A-3EE23FBACF25}">
  <ds:schemaRefs>
    <ds:schemaRef ds:uri="http://schemas.openxmlformats.org/officeDocument/2006/bibliography"/>
  </ds:schemaRefs>
</ds:datastoreItem>
</file>

<file path=customXml/itemProps2.xml><?xml version="1.0" encoding="utf-8"?>
<ds:datastoreItem xmlns:ds="http://schemas.openxmlformats.org/officeDocument/2006/customXml" ds:itemID="{A3B529C1-1B74-4095-ABF1-AA8F62F3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80b73-dbe3-473e-a9eb-0a92e0d11ac7"/>
    <ds:schemaRef ds:uri="d261e17f-036a-43f9-a7c0-1158deb66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308A4-2B47-46A1-B5CC-47AF437D80AC}">
  <ds:schemaRefs>
    <ds:schemaRef ds:uri="http://schemas.microsoft.com/sharepoint/v3/contenttype/forms"/>
  </ds:schemaRefs>
</ds:datastoreItem>
</file>

<file path=customXml/itemProps4.xml><?xml version="1.0" encoding="utf-8"?>
<ds:datastoreItem xmlns:ds="http://schemas.openxmlformats.org/officeDocument/2006/customXml" ds:itemID="{8EE534F1-3FD8-46D4-A4C7-F65E577F8498}">
  <ds:schemaRefs>
    <ds:schemaRef ds:uri="http://schemas.microsoft.com/office/2006/metadata/properties"/>
    <ds:schemaRef ds:uri="http://schemas.microsoft.com/office/infopath/2007/PartnerControls"/>
    <ds:schemaRef ds:uri="ca680b73-dbe3-473e-a9eb-0a92e0d11ac7"/>
    <ds:schemaRef ds:uri="d261e17f-036a-43f9-a7c0-1158deb662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3309</Words>
  <Characters>18864</Characters>
  <Application>Microsoft Office Word</Application>
  <DocSecurity>0</DocSecurity>
  <PresentationFormat>8caf00f7-87fe-4624-a808-28ce82c457d3</PresentationFormat>
  <Lines>157</Lines>
  <Paragraphs>44</Paragraphs>
  <ScaleCrop>false</ScaleCrop>
  <HeadingPairs>
    <vt:vector size="2" baseType="variant">
      <vt:variant>
        <vt:lpstr>Title</vt:lpstr>
      </vt:variant>
      <vt:variant>
        <vt:i4>1</vt:i4>
      </vt:variant>
    </vt:vector>
  </HeadingPairs>
  <TitlesOfParts>
    <vt:vector size="1" baseType="lpstr">
      <vt:lpstr>Αποτελέσματα Α’ εξαμήνου που έληξε 1 Ιουλίου 2005 (ΔΠΧΠ)-draft 8</vt:lpstr>
    </vt:vector>
  </TitlesOfParts>
  <Company>CCHBC-HO</Company>
  <LinksUpToDate>false</LinksUpToDate>
  <CharactersWithSpaces>22129</CharactersWithSpaces>
  <SharedDoc>false</SharedDoc>
  <HLinks>
    <vt:vector size="12" baseType="variant">
      <vt:variant>
        <vt:i4>7077931</vt:i4>
      </vt:variant>
      <vt:variant>
        <vt:i4>3</vt:i4>
      </vt:variant>
      <vt:variant>
        <vt:i4>0</vt:i4>
      </vt:variant>
      <vt:variant>
        <vt:i4>5</vt:i4>
      </vt:variant>
      <vt:variant>
        <vt:lpwstr>https://www.coca-colahellenic.com/en/investor-relations</vt:lpwstr>
      </vt:variant>
      <vt:variant>
        <vt:lpwstr/>
      </vt:variant>
      <vt:variant>
        <vt:i4>3080297</vt:i4>
      </vt:variant>
      <vt:variant>
        <vt:i4>0</vt:i4>
      </vt:variant>
      <vt:variant>
        <vt:i4>0</vt:i4>
      </vt:variant>
      <vt:variant>
        <vt:i4>5</vt:i4>
      </vt:variant>
      <vt:variant>
        <vt:lpwstr>https://www.coca-colahellenic.com/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 εξαμήνου που έληξε 1 Ιουλίου 2005 (ΔΠΧΠ)-draft 8</dc:title>
  <dc:subject/>
  <dc:creator>\</dc:creator>
  <cp:keywords/>
  <cp:lastModifiedBy>IT</cp:lastModifiedBy>
  <cp:revision>2</cp:revision>
  <cp:lastPrinted>2022-05-11T17:13:00Z</cp:lastPrinted>
  <dcterms:created xsi:type="dcterms:W3CDTF">2023-05-03T06:24:00Z</dcterms:created>
  <dcterms:modified xsi:type="dcterms:W3CDTF">2023-05-03T06:24:00Z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0x010100249D478E6C4B704E86F2BBEC1629DC75</vt:lpwstr>
  </property>
  <property fmtid="{D5CDD505-2E9C-101B-9397-08002B2CF9AE}" pid="4" name="_SIProp12DataClass+cc5a530f-41a6-45ea-9bc4-32c4db9fb913">
    <vt:lpwstr>v=1.2&gt;I=cc5a530f-41a6-45ea-9bc4-32c4db9fb913&amp;N=NotProtectedAttachment&amp;V=1.3&amp;U=System&amp;D=System&amp;A=Associated&amp;H=False</vt:lpwstr>
  </property>
  <property fmtid="{D5CDD505-2E9C-101B-9397-08002B2CF9AE}" pid="5" name="IQP_Classification">
    <vt:lpwstr>NotProtectedAttachment</vt:lpwstr>
  </property>
  <property fmtid="{D5CDD505-2E9C-101B-9397-08002B2CF9AE}" pid="6" name="Signature">
    <vt:lpwstr>nJ1NhbQkAHULWIhQNOyrN6EZ9uGm6XqGQGft2BC8UTCw5m+B45uQNSU1yWt0JJ+ER590iqjKzwM617SQdLwZ3A==</vt:lpwstr>
  </property>
  <property fmtid="{D5CDD505-2E9C-101B-9397-08002B2CF9AE}" pid="7" name="MSIP_Label_dcbcefa9-77bd-43cf-a0ff-5e7ba098b1f9_Enabled">
    <vt:lpwstr>True</vt:lpwstr>
  </property>
  <property fmtid="{D5CDD505-2E9C-101B-9397-08002B2CF9AE}" pid="8" name="MSIP_Label_dcbcefa9-77bd-43cf-a0ff-5e7ba098b1f9_SiteId">
    <vt:lpwstr>d0df3d96-c065-41c3-8c0b-5dcaa460ec33</vt:lpwstr>
  </property>
  <property fmtid="{D5CDD505-2E9C-101B-9397-08002B2CF9AE}" pid="9" name="MSIP_Label_dcbcefa9-77bd-43cf-a0ff-5e7ba098b1f9_Owner">
    <vt:lpwstr>david.watkins@credit-suisse.com</vt:lpwstr>
  </property>
  <property fmtid="{D5CDD505-2E9C-101B-9397-08002B2CF9AE}" pid="10" name="MSIP_Label_dcbcefa9-77bd-43cf-a0ff-5e7ba098b1f9_SetDate">
    <vt:lpwstr>2022-04-29T14:47:31.5929750Z</vt:lpwstr>
  </property>
  <property fmtid="{D5CDD505-2E9C-101B-9397-08002B2CF9AE}" pid="11" name="MSIP_Label_dcbcefa9-77bd-43cf-a0ff-5e7ba098b1f9_Name">
    <vt:lpwstr>Confidential</vt:lpwstr>
  </property>
  <property fmtid="{D5CDD505-2E9C-101B-9397-08002B2CF9AE}" pid="12" name="MSIP_Label_dcbcefa9-77bd-43cf-a0ff-5e7ba098b1f9_Application">
    <vt:lpwstr>Microsoft Azure Information Protection</vt:lpwstr>
  </property>
  <property fmtid="{D5CDD505-2E9C-101B-9397-08002B2CF9AE}" pid="13" name="MSIP_Label_dcbcefa9-77bd-43cf-a0ff-5e7ba098b1f9_ActionId">
    <vt:lpwstr>3138a9c1-9dfe-45c5-b539-32ee6cf36a72</vt:lpwstr>
  </property>
  <property fmtid="{D5CDD505-2E9C-101B-9397-08002B2CF9AE}" pid="14" name="MSIP_Label_dcbcefa9-77bd-43cf-a0ff-5e7ba098b1f9_Extended_MSFT_Method">
    <vt:lpwstr>Manual</vt:lpwstr>
  </property>
  <property fmtid="{D5CDD505-2E9C-101B-9397-08002B2CF9AE}" pid="15" name="MSIP_Label_dd3979fe-e8b4-4460-a1ce-38c18d103215_Enabled">
    <vt:lpwstr>True</vt:lpwstr>
  </property>
  <property fmtid="{D5CDD505-2E9C-101B-9397-08002B2CF9AE}" pid="16" name="MSIP_Label_dd3979fe-e8b4-4460-a1ce-38c18d103215_SiteId">
    <vt:lpwstr>d0df3d96-c065-41c3-8c0b-5dcaa460ec33</vt:lpwstr>
  </property>
  <property fmtid="{D5CDD505-2E9C-101B-9397-08002B2CF9AE}" pid="17" name="MSIP_Label_dd3979fe-e8b4-4460-a1ce-38c18d103215_Owner">
    <vt:lpwstr>david.watkins@credit-suisse.com</vt:lpwstr>
  </property>
  <property fmtid="{D5CDD505-2E9C-101B-9397-08002B2CF9AE}" pid="18" name="MSIP_Label_dd3979fe-e8b4-4460-a1ce-38c18d103215_SetDate">
    <vt:lpwstr>2022-04-29T14:47:31.5929750Z</vt:lpwstr>
  </property>
  <property fmtid="{D5CDD505-2E9C-101B-9397-08002B2CF9AE}" pid="19" name="MSIP_Label_dd3979fe-e8b4-4460-a1ce-38c18d103215_Name">
    <vt:lpwstr>Confidential</vt:lpwstr>
  </property>
  <property fmtid="{D5CDD505-2E9C-101B-9397-08002B2CF9AE}" pid="20" name="MSIP_Label_dd3979fe-e8b4-4460-a1ce-38c18d103215_Application">
    <vt:lpwstr>Microsoft Azure Information Protection</vt:lpwstr>
  </property>
  <property fmtid="{D5CDD505-2E9C-101B-9397-08002B2CF9AE}" pid="21" name="MSIP_Label_dd3979fe-e8b4-4460-a1ce-38c18d103215_ActionId">
    <vt:lpwstr>3138a9c1-9dfe-45c5-b539-32ee6cf36a72</vt:lpwstr>
  </property>
  <property fmtid="{D5CDD505-2E9C-101B-9397-08002B2CF9AE}" pid="22" name="MSIP_Label_dd3979fe-e8b4-4460-a1ce-38c18d103215_Parent">
    <vt:lpwstr>dcbcefa9-77bd-43cf-a0ff-5e7ba098b1f9</vt:lpwstr>
  </property>
  <property fmtid="{D5CDD505-2E9C-101B-9397-08002B2CF9AE}" pid="23" name="MSIP_Label_dd3979fe-e8b4-4460-a1ce-38c18d103215_Extended_MSFT_Method">
    <vt:lpwstr>Manual</vt:lpwstr>
  </property>
  <property fmtid="{D5CDD505-2E9C-101B-9397-08002B2CF9AE}" pid="24" name="Sensitivity">
    <vt:lpwstr>Confidential Confidential</vt:lpwstr>
  </property>
  <property fmtid="{D5CDD505-2E9C-101B-9397-08002B2CF9AE}" pid="25" name="synchronize">
    <vt:lpwstr>on</vt:lpwstr>
  </property>
</Properties>
</file>